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DAN</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Nikolett Hős dr.</w:t>
            </w:r>
          </w:p>
          <w:p w:rsidR="00DB4822" w:rsidRDefault="00DB4822" w:rsidP="00E11062">
            <w:pPr>
              <w:pStyle w:val="Konzulensek"/>
            </w:pPr>
            <w:r w:rsidRPr="00DB4822">
              <w:t>assistant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Lock-out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theme of the essay is lock-out, a collective labour law institution which is not under regulation in Hungary.</w:t>
      </w:r>
    </w:p>
    <w:p>
      <w:pPr>
        <w:pBdr/>
        <w:spacing w:before="240" w:after="240" w:line="240" w:lineRule="auto"/>
        <w:ind w:left="0" w:right="0"/>
        <w:jc w:val="left"/>
      </w:pPr>
      <w:r>
        <w:rPr>
          <w:color w:val="000000"/>
          <w:sz w:val="24"/>
          <w:szCs w:val="24"/>
        </w:rPr>
        <w:t xml:space="preserve">While the strike i.e. a collective walk-out of the employees is a legal institution which is the object of numerous home and international researches, the means of collective putting pressure applicable by the employers and their legal regulation are much less treated in Hungarian special literature.</w:t>
      </w:r>
    </w:p>
    <w:p>
      <w:pPr>
        <w:pBdr/>
        <w:spacing w:before="240" w:after="240" w:line="240" w:lineRule="auto"/>
        <w:ind w:left="0" w:right="0"/>
        <w:jc w:val="left"/>
      </w:pPr>
      <w:r>
        <w:rPr>
          <w:color w:val="000000"/>
          <w:sz w:val="24"/>
          <w:szCs w:val="24"/>
        </w:rPr>
        <w:t xml:space="preserve">Lock-out is an extremely controversial legal institution. There is no united stand on lock-out neither in Hungary nor in other European countries.</w:t>
      </w:r>
    </w:p>
    <w:p>
      <w:pPr>
        <w:pBdr/>
        <w:spacing w:before="240" w:after="240" w:line="240" w:lineRule="auto"/>
        <w:ind w:left="0" w:right="0"/>
        <w:jc w:val="left"/>
      </w:pPr>
      <w:r>
        <w:rPr>
          <w:color w:val="000000"/>
          <w:sz w:val="24"/>
          <w:szCs w:val="24"/>
        </w:rPr>
        <w:t xml:space="preserve">In spite of the fact that there is no regulation for lock-out in Hungary, very interesting debates are going on about it among labour lawyers. One of the main objects of this essay is to give a summary of them. Also, I analyse the legal practice of Germany which I studied in detail and offer a survey of the legal practice of some other European countries.</w:t>
      </w:r>
    </w:p>
    <w:p>
      <w:pPr>
        <w:pBdr/>
        <w:spacing w:before="240" w:after="240" w:line="240" w:lineRule="auto"/>
        <w:ind w:left="0" w:right="0"/>
        <w:jc w:val="left"/>
      </w:pPr>
      <w:r>
        <w:rPr>
          <w:color w:val="000000"/>
          <w:sz w:val="24"/>
          <w:szCs w:val="24"/>
        </w:rPr>
        <w:t xml:space="preserve">Germany is one of the exceptional countries where lock-out is legitimate and brought under regulation in detail by the court practice.</w:t>
      </w:r>
    </w:p>
    <w:p>
      <w:pPr>
        <w:pBdr/>
        <w:spacing w:before="240" w:after="240" w:line="240" w:lineRule="auto"/>
        <w:ind w:left="0" w:right="0"/>
        <w:jc w:val="left"/>
      </w:pPr>
      <w:r>
        <w:rPr>
          <w:color w:val="000000"/>
          <w:sz w:val="24"/>
          <w:szCs w:val="24"/>
        </w:rPr>
        <w:t xml:space="preserve">The question of legitimizing lock-out raises a theoretical problem. The employers use lock-out with reference to the principle of equal arms. Trade unions, however, disprove it strongly. The above mentioned theoretical problem raised by lock-out is how the principle of equal arms can be referred to during introducing a labour law institution serving, first of all, the employers’ interests. The starting point of labour law regulation is just that the employees are the defenceless in the employment, so restoring the balance between the parties must be the object of the legal regulation introducing rules protecting - first of all – the employees.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107876">
    <w:multiLevelType w:val="hybridMultilevel"/>
    <w:lvl w:ilvl="0" w:tplc="339687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107876">
    <w:abstractNumId w:val="501078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19751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