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SZILÁGYI SZABOLCS</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Dr.Olajos István</w:t>
            </w:r>
          </w:p>
          <w:p w:rsidR="00DB4822" w:rsidRDefault="00DB4822" w:rsidP="00E11062">
            <w:pPr>
              <w:pStyle w:val="Konzulensek"/>
            </w:pPr>
            <w:r w:rsidRPr="00DB4822">
              <w:t>egyetemi docens,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csernelyi biomassza alapú energetikai rendszer kidolgozásának jogi problémái</w:t>
      </w:r>
    </w:p>
    <w:p w:rsidR="00D71DF5" w:rsidRDefault="00D71DF5" w:rsidP="00AD2602">
      <w:pPr>
        <w:jc w:val="both"/>
      </w:pPr>
    </w:p>
    <w:p>
      <w:pPr>
        <w:pBdr/>
        <w:spacing w:before="240" w:after="240" w:line="240" w:lineRule="auto"/>
        <w:ind w:left="0" w:right="0"/>
        <w:jc w:val="left"/>
      </w:pPr>
      <w:r>
        <w:rPr>
          <w:color w:val="000000"/>
          <w:sz w:val="24"/>
          <w:szCs w:val="24"/>
        </w:rPr>
        <w:t xml:space="preserve">A biomassza alkalmazása a hulladék vagy megújuló energiaforrások felhasználását jelenti. A hazai környezetpolitikai célkitűzések teljesítése is megköveteli, hogy növekedjék a megújuló energiaforrások részaránya, ez pedig hozzájáruljon olyan nemzetközi kötelezettség-vállalásaink teljesítéséhez, mint amilyen a kyotói vállalás vagy az Unió megújuló energiaforrás részarány előírásai.</w:t>
      </w:r>
    </w:p>
    <w:p>
      <w:pPr>
        <w:pBdr/>
        <w:spacing w:before="240" w:after="240" w:line="240" w:lineRule="auto"/>
        <w:ind w:left="0" w:right="0"/>
        <w:jc w:val="left"/>
      </w:pPr>
      <w:r>
        <w:rPr>
          <w:color w:val="000000"/>
          <w:sz w:val="24"/>
          <w:szCs w:val="24"/>
        </w:rPr>
        <w:t xml:space="preserve">A biomassza felhasználás ellen és mellett számos érvet illetve ellenérvet lehetséges felsorakoztatni. Mindenképpen mellette szóló érv, hogy a szerves hulladékot jól fel lehet így használni. Továbbá a biomassza bőséges és általánosan megújul. A Földön bárhol fellelhető, ezért enyhítheti az energianyomást a harmadik világon és az egyéb energiában szegény országokon. Végül pedig említésre méltó körülmény, hogy az eladási gondokkal küszködő mezőgazdaságnak új piacot jelent. Ellenérvként pedig szükséges megemlíteni, hogy a közvetlen égetés légszennyezést okoz, különösen a bizonytalan összetételű szemété, valamint ez az energiatermelési forma meglehetősen drága, kis mennyiségű termelése pedig nem gazdaságos.</w:t>
      </w:r>
    </w:p>
    <w:p>
      <w:pPr>
        <w:pBdr/>
        <w:spacing w:before="240" w:after="240" w:line="240" w:lineRule="auto"/>
        <w:ind w:left="0" w:right="0"/>
        <w:jc w:val="left"/>
      </w:pPr>
      <w:r>
        <w:rPr>
          <w:color w:val="000000"/>
          <w:sz w:val="24"/>
          <w:szCs w:val="24"/>
        </w:rPr>
        <w:t xml:space="preserve">Dolgozatom célja, hogy bemutassam a Miskolci Egyetem közreműködésével kidolgozásra kerülő, biomassza alapú energetikai rendszer projektjét, amely alapján 2013 után megvalósításra kerülhet egy biomassza alapú fűtőmű egy borsodi faluban, Csernelyen. Amint azt látni lehet majd, egy összetett projektről van szó. A cél az, hogy kidolgozásra kerüljön az összes olyan műszaki, gazdasági, jogi és egyéb feladat, amelyek a megvalósítást leegyszerűsítik. Dolgozatommal azt a feladatot vállaltam, hogy a legfontosabb jogi lépéseket górcső alá veszem, megvizsgálva a problémákat, valamint a megvalósítást elősegítve alternatívákat mutatok be. Annak érdekében, hogy megértsük a rendszer működését, először bemutatom a projektet és röviden összefoglalom az egyes lépéseket. Úgy gondolom, mielőtt a jogi feladatokkal foglalkoznék, elengedhetetlen a megújuló energiákat és a biomasszát ismertetnem. Ezek után szemléltetem az egyes jogi lépéseket: a különböző szerződések megkötését, a hulladékgazdálkodás jogi szabályait, a biomassza alapú fűtőmű engedélyezési eljárását és a legfontosabb környezetvédelmi szabályokat. Végezetül egyfajta összefoglalásként megemlítem azokat a szakembereknek a körét, akik jelenléte és munkája elengedhetetlen a rendszer megvalósítása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59304">
    <w:multiLevelType w:val="hybridMultilevel"/>
    <w:lvl w:ilvl="0" w:tplc="56906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59304">
    <w:abstractNumId w:val="480593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7816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