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BÉRES</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Eszter Kirs PhD</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Immunity in public international law with special regard to heads of states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Immunity in public international law is similar to the right of immunity in domestic laws. Both legal instruments are capable to take broadly the same legal effect or to exclude events of a legal nature; however they are different in details.</w:t>
      </w:r>
      <w:r>
        <w:rPr>
          <w:color w:val="000000"/>
          <w:sz w:val="24"/>
          <w:szCs w:val="24"/>
        </w:rPr>
        <w:br/>
        <w:t xml:space="preserve">During my research I aimed to answer the questions concerning the legal sources of the immunity of the head of state (or other state officials), the purpose it serves, and how does it occur in certain case law. For defining and understanding the immunity of the head of state, one should study the common aspects of the immunity and the diplomatic and consular relations regulated in detail, as well as the immunity of other high ranked state officials. Deciding whether it is possible to prosecute a state actor mentioned above is a significant and exciting topic in my opinion.</w:t>
      </w:r>
      <w:r>
        <w:rPr>
          <w:color w:val="000000"/>
          <w:sz w:val="24"/>
          <w:szCs w:val="24"/>
        </w:rPr>
        <w:br/>
        <w:t xml:space="preserve">The doctrine of inviolable head of state, which stems from the principle of absolute state sovereignty, seems to be disputable in the XXI. century, since sometimes certain conditions and cases happen to occur when an incumbent or former head of state has to take responsibility. Through the development of international criminal law the international community reached the level of creating international tribunals which may have jurisdiction over heads of state, accused of committing serious international crimes.</w:t>
      </w:r>
      <w:r>
        <w:rPr>
          <w:color w:val="000000"/>
          <w:sz w:val="24"/>
          <w:szCs w:val="24"/>
        </w:rPr>
        <w:br/>
        <w:t xml:space="preserve">As national and international proceedings of heads of state are considered as problematical issues, I try to fully present the elements of the immunity and its various interpretations. However, the criminal responsibility of heads of state is strongly influenced with political interests; I aim to deal with the international legal questions concerning immunity.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22335">
    <w:multiLevelType w:val="hybridMultilevel"/>
    <w:lvl w:ilvl="0" w:tplc="76227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22335">
    <w:abstractNumId w:val="753223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57628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