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TANTÓ</w:t>
            </w:r>
          </w:p>
          <w:p w:rsidR="00C275A3" w:rsidRDefault="00A96AEC" w:rsidP="00C275A3">
            <w:pPr>
              <w:pStyle w:val="Hallgatokepzes"/>
            </w:pPr>
            <w:r>
              <w:t>Faculty of Law</w:t>
            </w:r>
            <w:r>
              <w:br/>
            </w:r>
            <w:r w:rsidR="00E77B23">
              <w:t>Unified, 7.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Turkovics</w:t>
            </w:r>
          </w:p>
          <w:p w:rsidR="00DB4822" w:rsidRDefault="00DB4822" w:rsidP="00E11062">
            <w:pPr>
              <w:pStyle w:val="Konzulensek"/>
            </w:pPr>
            <w:r w:rsidRPr="00DB4822">
              <w:t>professor’s assistant, ME ÁJK</w:t>
            </w:r>
          </w:p>
        </w:tc>
      </w:tr>
      <w:tr w:rsidR="00DB4822" w:rsidTr="00DB4822">
        <w:tc>
          <w:tcPr>
            <w:tcW w:w="9854" w:type="dxa"/>
          </w:tcPr>
          <w:p w:rsidR="00DB4822" w:rsidRPr="00DB4822" w:rsidRDefault="00DB4822" w:rsidP="004D7940">
            <w:pPr>
              <w:pStyle w:val="Konzulensek"/>
            </w:pPr>
            <w:r w:rsidRPr="00DB4822">
              <w:t>dr. Tamás Tisza</w:t>
            </w:r>
          </w:p>
          <w:p w:rsidR="00DB4822" w:rsidRDefault="00DB4822" w:rsidP="00E11062">
            <w:pPr>
              <w:pStyle w:val="Konzulensek"/>
            </w:pPr>
            <w:r w:rsidRPr="00DB4822">
              <w:t>prosecutor,  Attorney General's Office B-A-Z</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town house fire of Miskolc – unfortunate coincidence endgame or…?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There is nothing better than a warm home, as the saying goes, but I wonder if in express verbs we have to interpret this phrase, so what do you think we can? Surely it will live for a good while in the public’s mind the horrible, and unfortunately inevitable affair had happened for four years ago. I am sorry to say panel fire of Miskolc claimed fatalities. This case is still open „file” and it will be an open question for a long time: who is responsible for that? The state, the self-government, the residents, the technician, the fire-department, the disaster prevention, the prosecution… and the line is far away regarding the participants. This topic was so hot, was „breking news”, and everybody wanted to disclose the truth of matter, indeed. Actually my project is mainly intended to raise awareness of prevention in order to history does not repeat itself again.</w:t>
      </w:r>
    </w:p>
    <w:p>
      <w:pPr>
        <w:pBdr/>
        <w:spacing w:before="240" w:after="240" w:line="240" w:lineRule="auto"/>
        <w:ind w:left="0" w:right="0"/>
        <w:jc w:val="left"/>
      </w:pPr>
      <w:r>
        <w:rPr>
          <w:color w:val="000000"/>
          <w:sz w:val="24"/>
          <w:szCs w:val="24"/>
        </w:rPr>
        <w:t xml:space="preserve">The case should be examined from so many aspects. We have to highlight the mistakes of competence and judge-made except that who qualifies as client in this situation. It is essential, particularly in our days, to be conscious of the construction management, board of housing authorization because this is the secret. I try to find the replies and solutions.</w:t>
      </w:r>
    </w:p>
    <w:p>
      <w:pPr>
        <w:pBdr/>
        <w:spacing w:before="240" w:after="240" w:line="240" w:lineRule="auto"/>
        <w:ind w:left="0" w:right="0"/>
        <w:jc w:val="left"/>
      </w:pPr>
      <w:r>
        <w:rPr>
          <w:color w:val="000000"/>
          <w:sz w:val="24"/>
          <w:szCs w:val="24"/>
        </w:rPr>
        <w:t xml:space="preserve">The question is right: „Action speak louder than words?” that is in other words we need more accurate regulation or in spite of this it was fate?</w:t>
      </w:r>
    </w:p>
    <w:p>
      <w:pPr>
        <w:pBdr/>
        <w:spacing w:before="240" w:after="240" w:line="240" w:lineRule="auto"/>
        <w:ind w:left="0" w:right="0"/>
        <w:jc w:val="left"/>
      </w:pPr>
      <w:r>
        <w:rPr>
          <w:color w:val="000000"/>
          <w:sz w:val="24"/>
          <w:szCs w:val="24"/>
        </w:rPr>
        <w:t xml:space="preserve">Turn out.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844679">
    <w:multiLevelType w:val="hybridMultilevel"/>
    <w:lvl w:ilvl="0" w:tplc="522633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844679">
    <w:abstractNumId w:val="628446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08289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