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RÓZSAHEGYI NÓRA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Miskolci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Nagy Andrea,</w:t>
            </w:r>
          </w:p>
          <w:p w:rsidR="00DB4822" w:rsidRDefault="00DB4822" w:rsidP="00E11062">
            <w:pPr>
              <w:pStyle w:val="Konzulensek"/>
            </w:pPr>
            <w:r w:rsidRPr="00DB4822">
              <w:t>egyetemi adjunktus,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Valóban a magánjog perifériáján? – Az ügyész feltűnése a polgári peres és nem peres eljárásokban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ügyész nem peres fél, aki ellenesén minden áron diadalmaskodni akar, hanem közege azon erkölcsi hatalomnak, amely igazságot kutat és követel” (Kozma Sándor)</w:t>
      </w:r>
    </w:p>
    <w:p>
      <w:pPr>
        <w:pBdr/>
        <w:spacing w:before="240" w:after="240" w:line="240" w:lineRule="auto"/>
        <w:ind w:left="0" w:right="0"/>
        <w:jc w:val="left"/>
      </w:pPr>
      <w:r>
        <w:rPr>
          <w:color w:val="000000"/>
          <w:sz w:val="24"/>
          <w:szCs w:val="24"/>
        </w:rPr>
        <w:t xml:space="preserve">Talán nem tekinthető szokványosnak az ügyészi szervezetet kapcsolatba hozni a polgári eljárásjoggal, hiszen alkotmányos helyzetét tekintve elsősorban a vádfunkciót ellátó szervezetről van szó nem csak hazánkban, hanem a demokratikusan működő államok nagy többségében is. Mindazonáltal nem hagyhatjuk figyelmen kívül az ügyészi szervezet azon jogkörét, amely arra törekszik, hogy az érdekeik érvényesítésére képtelen személyek részére jogvédelmet nyújtson, és adott esetben peres eljárást kezdeményezzen, továbbá nem peres eljárásaiban törvényességi felügyeletet gyakoroljon például a bejegyzett cégek, alapítványok, egyesületek illetve egyéb társadalmi szervezetek felett. Dolgozatomban az ügyészség magánjogi tevékenységének feltérképezése mellett arra keresem a választ, mely indokok szolgáltattak alapot az Alkotmánybíróság számára az ügyészség ezen jogkörének számottevő csökkentésére, illetve elegendőnek – avagy éppen túl soknak, vagy túl kevésnek - tekinthetjük-e azt a csaknem félszáz külön törvényt, amely rendelkezik az ügyész polgári eljárásban való részvételi lehetőségéről. Vizsgálódásom tárgyát képezi továbbá a jogkör gyakorlati érvényesülése, az Európa egyes államaiban megvalósuló szabályozás, valamint érintőlegesen néhány vita és javaslat az esetleges további – illetve adott esetben már hatályon kívül helyezett – eljárási lehetőség kapcsán. Igen vitatott területről lévén szó, mindenképpen kijelenthető, hogy nem elhanyagolható az ügyészi kar tevékenysége a magánjog, valamint a közigazgatási jog területén, hiszen számos fontos jogot és érdeket véd a hatályos szabályozásunk szerint.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461806">
    <w:multiLevelType w:val="hybridMultilevel"/>
    <w:lvl w:ilvl="0" w:tplc="82037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461806">
    <w:abstractNumId w:val="734618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96910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