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SZENNAY</w:t>
            </w:r>
          </w:p>
          <w:p w:rsidR="00C275A3" w:rsidRDefault="00A96AEC" w:rsidP="00C275A3">
            <w:pPr>
              <w:pStyle w:val="Hallgatokepzes"/>
            </w:pPr>
            <w:r>
              <w:t>Finance and accountacy/Business and management</w:t>
            </w:r>
            <w:r>
              <w:br/>
            </w:r>
            <w:r w:rsidR="00E77B23">
              <w:t>BA, 5.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Koháriné dr Papp</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funding of the Hungarian Catholic Church, principally the financing of the church based educational institutions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essay is the study of the funding of the church, and the church financed institutions. Because of the fast pace of the legislation process, and the application deadline my study might be out of date at certain parts, but the actuality of my topic is still inevitable.</w:t>
      </w:r>
    </w:p>
    <w:p>
      <w:pPr>
        <w:pBdr/>
        <w:spacing w:before="240" w:after="240" w:line="240" w:lineRule="auto"/>
        <w:ind w:left="0" w:right="0"/>
        <w:jc w:val="left"/>
      </w:pPr>
      <w:r>
        <w:rPr>
          <w:color w:val="000000"/>
          <w:sz w:val="24"/>
          <w:szCs w:val="24"/>
        </w:rPr>
        <w:t xml:space="preserve">After the crash of the socialist regime, the church was given an opportunity to create and finance different kind of educational institutions. During the past twenty years the topic was the field of serious arguments, so the regulations often changed, and the agreements were frequently disobeyed.</w:t>
      </w:r>
    </w:p>
    <w:p>
      <w:pPr>
        <w:pBdr/>
        <w:spacing w:before="240" w:after="240" w:line="240" w:lineRule="auto"/>
        <w:ind w:left="0" w:right="0"/>
        <w:jc w:val="left"/>
      </w:pPr>
      <w:r>
        <w:rPr>
          <w:color w:val="000000"/>
          <w:sz w:val="24"/>
          <w:szCs w:val="24"/>
        </w:rPr>
        <w:t xml:space="preserve">During my research I paid heed not to commit myself to any of the political parties. My primary aim was to examine the widespread theory, that the church based institutions get more financial support than the state related institutions. Continuously I studied whether the church related institutions have more widespread financial possibilities, than the state related ones.</w:t>
      </w:r>
    </w:p>
    <w:p>
      <w:pPr>
        <w:pBdr/>
        <w:spacing w:before="240" w:after="240" w:line="240" w:lineRule="auto"/>
        <w:ind w:left="0" w:right="0"/>
        <w:jc w:val="left"/>
      </w:pPr>
      <w:r>
        <w:rPr>
          <w:color w:val="000000"/>
          <w:sz w:val="24"/>
          <w:szCs w:val="24"/>
        </w:rPr>
        <w:t xml:space="preserve">My results proved, that the church related institutions doesn’t get more financial support, than the state related institutions, but the church also provides financial support to its institutions, from its own sources, that’s why, the financial situation of the church related institutions is better.</w:t>
      </w:r>
    </w:p>
    <w:p>
      <w:pPr>
        <w:pBdr/>
        <w:spacing w:before="240" w:after="240" w:line="240" w:lineRule="auto"/>
        <w:ind w:left="0" w:right="0"/>
        <w:jc w:val="left"/>
      </w:pPr>
      <w:r>
        <w:rPr>
          <w:color w:val="000000"/>
          <w:sz w:val="24"/>
          <w:szCs w:val="24"/>
        </w:rPr>
        <w:t xml:space="preserve">During my research I examined the supplementary incomes of the Church, and their use. On the whole, in Hungary the practice is similar to the other Eastern-Middle-European post socialist states furthermore the social acceptance is also problematic.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81274">
    <w:multiLevelType w:val="hybridMultilevel"/>
    <w:lvl w:ilvl="0" w:tplc="18869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81274">
    <w:abstractNumId w:val="86081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983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