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KERESZTY</w:t>
            </w:r>
          </w:p>
          <w:p w:rsidR="00C275A3" w:rsidRDefault="00A96AEC" w:rsidP="00C275A3">
            <w:pPr>
              <w:pStyle w:val="Hallgatokepzes"/>
            </w:pPr>
            <w:r>
              <w:t>Architectural Building Engineering</w:t>
            </w:r>
            <w:r>
              <w:br/>
            </w:r>
            <w:r w:rsidR="00E77B23">
              <w:t>MSc, 11.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VIRÁG MEZEI</w:t>
            </w:r>
          </w:p>
          <w:p w:rsidR="00DB4822" w:rsidRDefault="00C275A3" w:rsidP="004D7940">
            <w:pPr>
              <w:pStyle w:val="Hallgatokepzes"/>
            </w:pPr>
            <w:r>
              <w:t>Architectural Building Engineering</w:t>
            </w:r>
            <w:r w:rsidR="00A96AEC">
              <w:br/>
              <w:t>MSc, 11.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Vidovszky PhD</w:t>
            </w:r>
          </w:p>
          <w:p w:rsidR="00DB4822" w:rsidRDefault="00DB4822" w:rsidP="00E11062">
            <w:pPr>
              <w:pStyle w:val="Konzulensek"/>
            </w:pPr>
            <w:r w:rsidRPr="00DB4822">
              <w:t>assistant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Plastering mortars of Budapest historic facades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paper deals with the historical facades of district VII. in Budapest, taking all the buildings into consideration. We began the work with the mensuration which included documenting and inspecting almost 2000 facades. Our purpose is to give a global picture about the condition, the materials used and first and foremost the mortars of the facades, by the mensuration of the buildings. The history of the Hungarian mortars, the ingredients and areas, where they are applied, are presented, and then using a summary, the time and proportion, they were used at particular areas, are shown. The database, acquired by this, could make a faster and more professional implementation of facade renovation possible.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926657">
    <w:multiLevelType w:val="hybridMultilevel"/>
    <w:lvl w:ilvl="0" w:tplc="80666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926657">
    <w:abstractNumId w:val="61926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521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