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TAMÁSI</w:t>
            </w:r>
          </w:p>
          <w:p w:rsidR="00C275A3" w:rsidRDefault="00A96AEC" w:rsidP="00C275A3">
            <w:pPr>
              <w:pStyle w:val="Hallgatokepzes"/>
            </w:pPr>
            <w:r>
              <w:t>architekt</w:t>
            </w:r>
            <w:r>
              <w:br/>
            </w:r>
            <w:r w:rsidR="00E77B23">
              <w:t>Unified, 7.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ZOLTÁN VAITS</w:t>
            </w:r>
          </w:p>
          <w:p w:rsidR="00DB4822" w:rsidRDefault="00C275A3" w:rsidP="004D7940">
            <w:pPr>
              <w:pStyle w:val="Hallgatokepzes"/>
            </w:pPr>
            <w:r>
              <w:t>design</w:t>
            </w:r>
            <w:r w:rsidR="00A96AEC">
              <w:br/>
              <w:t>BSc,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Rita Pataky</w:t>
            </w:r>
          </w:p>
          <w:p w:rsidR="00DB4822" w:rsidRDefault="00DB4822" w:rsidP="00E11062">
            <w:pPr>
              <w:pStyle w:val="Konzulensek"/>
            </w:pPr>
            <w:r w:rsidRPr="00DB4822">
              <w:t>Teacher,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future of green walls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started to be concerned with green walls in April 2011. Green facade is one of a new mean of environmental architecture. After some research we realised that there were no proper data about green facades in Hungary. There were no data about its building Physics or any experimental results. First we started to examine the meaning and types of planted walls. A green wall is either free-standing or part of a building, that is partially or completely covered with vegetation and, in some cases, soil or an inorganic growing medium. To study the topic more we prepared a list of queries to know whether it is topic worth caring and making researches about. The question were answeres by some of the architects at TU Budapest and also by some landscape architects. In our exercise, beyond the explanation of the topic we made diagrams about the results of these questionnaire.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85494">
    <w:multiLevelType w:val="hybridMultilevel"/>
    <w:lvl w:ilvl="0" w:tplc="922573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85494">
    <w:abstractNumId w:val="636854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25331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