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LESKÓ</w:t>
            </w:r>
          </w:p>
          <w:p w:rsidR="00C275A3" w:rsidRDefault="00A96AEC" w:rsidP="00C275A3">
            <w:pPr>
              <w:pStyle w:val="Hallgatokepzes"/>
            </w:pPr>
            <w:r>
              <w:t>Architecture course</w:t>
            </w:r>
            <w:r>
              <w:br/>
            </w:r>
            <w:r w:rsidR="00E77B23">
              <w:t>Unified, 11.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ÁRPÁD ÁTS</w:t>
            </w:r>
          </w:p>
          <w:p w:rsidR="00DB4822" w:rsidRDefault="00C275A3" w:rsidP="004D7940">
            <w:pPr>
              <w:pStyle w:val="Hallgatokepzes"/>
            </w:pPr>
            <w:r>
              <w:t>Architecture course</w:t>
            </w:r>
            <w:r w:rsidR="00A96AEC">
              <w:br/>
              <w:t>Unified, 11.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Architecture</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Erzsébet Lányi</w:t>
            </w:r>
          </w:p>
          <w:p w:rsidR="00DB4822" w:rsidRDefault="00DB4822" w:rsidP="00E11062">
            <w:pPr>
              <w:pStyle w:val="Konzulensek"/>
            </w:pPr>
            <w:r w:rsidRPr="00DB4822">
              <w:t>assistant professor, BME ÉSZK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Architectural relation of the ecological footprint, methods and reviews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We studied in the 2011 spring semester at the University of Liechtenstein. As master class students, we met at a research method and methodology, which is looking for a viable urban development and architecture design solution for the future generations in a particular area by using the ecological footprint calculation results. This novel, but still immature approach interprets the ambitious sustainable solutions of the built environment in a global context. Primarily the process approaches the sustainable efforts in direction of research and technology while it is trying to pay attention to the architectural and social aspects also. We present our researches what were performed in this semester and the final plans, as a case study. In our TDK study we investigated the efficiency and mistakes of this method and we propose development, improvement and application in Hungary.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082775">
    <w:multiLevelType w:val="hybridMultilevel"/>
    <w:lvl w:ilvl="0" w:tplc="404556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082775">
    <w:abstractNumId w:val="230827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45491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