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DORA JUHASZ</w:t>
            </w:r>
          </w:p>
          <w:p w:rsidR="00C275A3" w:rsidRDefault="00A96AEC" w:rsidP="00C275A3">
            <w:pPr>
              <w:pStyle w:val="Hallgatokepzes"/>
            </w:pPr>
            <w:r>
              <w:t>Psychology</w:t>
            </w:r>
            <w:r>
              <w:br/>
            </w:r>
            <w:r w:rsidR="00E77B23">
              <w:t>MA, 4. semester</w:t>
            </w:r>
          </w:p>
          <w:p w:rsidR="00C265CE" w:rsidRPr="009E5FF1" w:rsidRDefault="00E77B23" w:rsidP="00C275A3">
            <w:pPr>
              <w:pStyle w:val="Hallgatokepzes"/>
              <w:rPr>
                <w:b/>
                <w:caps/>
              </w:rPr>
            </w:pPr>
            <w:r>
              <w:t>University of Szeged</w:t>
            </w:r>
            <w:r w:rsidR="00C275A3">
              <w:br/>
            </w:r>
            <w:r w:rsidR="00DB4822">
              <w:t>Faculty of Arts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Dezso Nemeth, PhD</w:t>
            </w:r>
          </w:p>
          <w:p w:rsidR="00DB4822" w:rsidRDefault="00DB4822" w:rsidP="00E11062">
            <w:pPr>
              <w:pStyle w:val="Konzulensek"/>
            </w:pPr>
            <w:r w:rsidRPr="00DB4822">
              <w:t>associate professor, ELTE PPK</w:t>
            </w:r>
          </w:p>
        </w:tc>
      </w:tr>
      <w:tr w:rsidR="00DB4822" w:rsidTr="00DB4822">
        <w:tc>
          <w:tcPr>
            <w:tcW w:w="9854" w:type="dxa"/>
          </w:tcPr>
          <w:p w:rsidR="00DB4822" w:rsidRPr="00DB4822" w:rsidRDefault="00DB4822" w:rsidP="004D7940">
            <w:pPr>
              <w:pStyle w:val="Konzulensek"/>
            </w:pPr>
            <w:r w:rsidRPr="00DB4822">
              <w:t>Karolina Janacsek</w:t>
            </w:r>
          </w:p>
          <w:p w:rsidR="00DB4822" w:rsidRDefault="00DB4822" w:rsidP="00E11062">
            <w:pPr>
              <w:pStyle w:val="Konzulensek"/>
            </w:pPr>
            <w:r w:rsidRPr="00DB4822">
              <w:t>professor's assistant, ELTE PPK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Impact of secondary task on implicit skill learning</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Implicit sequence learning is a very important aspect of skill learning involved in obtaining not only motor, but also cognitiveand social skills. The aim of the present study is to investigate how an explicit secondary task affects implicit sequence learning in a dual-task paradigm. The primary task was the Alternating Serial Reaction Time Task (ASRT) for measuring implicit sequence learning. The secondary tests were 1) conversation (about everyday/autobiographical topics), 2) counting (counting backward by threes), or 3) semantic recall (which city is in which country). In the control group participants performed the primary task only. Our results show that implicit sequence learning occur in all conditions, however, in the case of autobiographical conversation and semantic recall tasks implicit sequence learning was smaller compared to the other conditions. In the counting condition, only the reaction time was negatively affected by performing two tasks simultaneously but not the learning performance. These results suggest that memory retrieval processes compete for the same resources as implicit skill acquisition. Our findings can help in developing more effective methods for improving skill learning.</w:t>
      </w:r>
    </w:p>
    <w:p>
      <w:pPr>
        <w:widowControl w:val="on"/>
        <w:pBdr/>
        <w:spacing w:before="240" w:after="240" w:line="240" w:lineRule="auto"/>
        <w:ind w:left="0" w:right="0"/>
        <w:jc w:val="left"/>
      </w:pPr>
      <w:r>
        <w:rPr>
          <w:color w:val="000000"/>
          <w:sz w:val="24"/>
          <w:szCs w:val="24"/>
        </w:rPr>
        <w:t xml:space="preserve">Keywords: implicit sequence learning, dual task paradigm, ASRT task, skill learning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576666">
    <w:multiLevelType w:val="hybridMultilevel"/>
    <w:lvl w:ilvl="0" w:tplc="9946389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576666">
    <w:abstractNumId w:val="2557666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1340801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