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ZSOFIA SZOKOL</w:t>
            </w:r>
          </w:p>
          <w:p w:rsidR="00C275A3" w:rsidRDefault="00A96AEC" w:rsidP="00C275A3">
            <w:pPr>
              <w:pStyle w:val="Hallgatokepzes"/>
            </w:pPr>
            <w:r>
              <w:t>Masters of Psychology</w:t>
            </w:r>
            <w:r>
              <w:br/>
            </w:r>
            <w:r w:rsidR="00E77B23">
              <w:t>MA, 7.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Gabor Orosz Dr./ Dr. Orosz Gábor</w:t>
            </w:r>
          </w:p>
          <w:p w:rsidR="00DB4822" w:rsidRDefault="00DB4822" w:rsidP="00E11062">
            <w:pPr>
              <w:pStyle w:val="Konzulensek"/>
            </w:pPr>
            <w:r w:rsidRPr="00DB4822">
              <w:t>assisstant professior/ adjunktus,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Relating self-discrepancies to life satisfaction, envy and competitiveness / Az énkép-eltérések kapcsolata az élettel való elégedettséggel, irigységgel és versengéssel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main topic of my research is the investigation of the relation between self-discrepancies, life satisfaction, envy and competitive attitude. The participants of my research were 95 secondary school students (age M = 16,82, age SD = 0,76). Within this research the Hungarian version of the Integrated Self-Discrepancy Index (Hardin &amp; Lakin, 2009) was used which examines the differences between ideal, ought and not desired selfs from the actual self. These discrepancies were tested from two standpoints, namely the own and the relevant other. Later on I focused on the relationship between self-discrepancies and life satisfaction, and the connection of life satisfaction and envy. My results correlate to the former results (Higgins, 1987; Ogilvie, 1987; Milfont &amp; Gouveia, 2009). The investigation of self-discrepancies and competitive attidude is a new field, however, the outcomes of this exploration also strengthen my hypothesis based on the former studies (Ryckman et al., 1990; 1996). Finally, I created a structural model which shows the direct or indirect relation of life satisfaction to self-discrepancies and envy. On the basis of this model future studies of self-discrepancy combintations and personal trait dimensions are suggested.</w:t>
      </w:r>
    </w:p>
    <w:p>
      <w:pPr>
        <w:pBdr/>
        <w:spacing w:before="240" w:after="240" w:line="240" w:lineRule="auto"/>
        <w:ind w:left="0" w:right="0"/>
        <w:jc w:val="left"/>
      </w:pPr>
      <w:r>
        <w:rPr>
          <w:color w:val="000000"/>
          <w:sz w:val="24"/>
          <w:szCs w:val="24"/>
        </w:rPr>
        <w:t xml:space="preserve">Keywords: self-discrepancy, life satisfaction, envy, competitive attitude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911702">
    <w:multiLevelType w:val="hybridMultilevel"/>
    <w:lvl w:ilvl="0" w:tplc="739872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911702">
    <w:abstractNumId w:val="459117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0289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