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URBÁN</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Dezső Németh PhD</w:t>
            </w:r>
          </w:p>
          <w:p w:rsidR="00DB4822" w:rsidRDefault="00DB4822" w:rsidP="00E11062">
            <w:pPr>
              <w:pStyle w:val="Konzulensek"/>
            </w:pPr>
            <w:r w:rsidRPr="00DB4822">
              <w:t>associate professor, ELTE</w:t>
            </w:r>
          </w:p>
        </w:tc>
      </w:tr>
      <w:tr w:rsidR="00DB4822" w:rsidTr="00DB4822">
        <w:tc>
          <w:tcPr>
            <w:tcW w:w="9854" w:type="dxa"/>
          </w:tcPr>
          <w:p w:rsidR="00DB4822" w:rsidRPr="00DB4822" w:rsidRDefault="00DB4822" w:rsidP="004D7940">
            <w:pPr>
              <w:pStyle w:val="Konzulensek"/>
            </w:pPr>
            <w:r w:rsidRPr="00DB4822">
              <w:t>Karolina Janacsek PhD</w:t>
            </w:r>
          </w:p>
          <w:p w:rsidR="00DB4822" w:rsidRDefault="00DB4822" w:rsidP="00E11062">
            <w:pPr>
              <w:pStyle w:val="Konzulensek"/>
            </w:pPr>
            <w:r w:rsidRPr="00DB4822">
              <w:t>professor’s assistant, ELTE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perceptual information on implicit sequence learning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Implicit learning is a cognitive process without conscious awareness using no or very limited attentional resources. The aim of our study was to investigate how the additional perceptual information, such as the color, can help the spatial sequence processing in this fundamental learning mechanism. We used a probabilistic sequence learning task - the Alternating Serial Reaction Time task (ASRT) - in which random stimuli alternates with sequence stimuli. 16 men and 56 women (18-22 years of age) have participated in our experiment. In a between subject experimental design one group got stimuli with randomly chosen colors from a predetermined set. In the case of the other three groups the coloring strategy of the stimuli varied depending on the type of the stimuli: random or pattern or both. Our results showed that in those groups who had the stimuli color paired to the spatial place of the alternating or pattern stimuli the general learning performance was greater. These findings contribute to a better understanding of skill learning.</w:t>
      </w:r>
    </w:p>
    <w:p>
      <w:pPr>
        <w:widowControl w:val="on"/>
        <w:pBdr/>
        <w:spacing w:before="240" w:after="240" w:line="240" w:lineRule="auto"/>
        <w:ind w:left="0" w:right="0"/>
        <w:jc w:val="left"/>
      </w:pPr>
      <w:r>
        <w:rPr>
          <w:color w:val="000000"/>
          <w:sz w:val="24"/>
          <w:szCs w:val="24"/>
        </w:rPr>
        <w:t xml:space="preserve">Keywords: implicit memory, sequence learning, perceptual learning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556298">
    <w:multiLevelType w:val="hybridMultilevel"/>
    <w:lvl w:ilvl="0" w:tplc="19113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556298">
    <w:abstractNumId w:val="825562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02686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