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SZOLNOKI ZOLTÁN</w:t>
            </w:r>
          </w:p>
          <w:p w:rsidR="00C275A3" w:rsidRDefault="00A96AEC" w:rsidP="00C275A3">
            <w:pPr>
              <w:pStyle w:val="Hallgatokepzes"/>
            </w:pPr>
            <w:r>
              <w:t>Történelem</w:t>
            </w:r>
            <w:r>
              <w:br/>
            </w:r>
            <w:r w:rsidR="00E77B23">
              <w:t>MA, 3. félév</w:t>
            </w:r>
          </w:p>
          <w:p w:rsidR="00C265CE" w:rsidRPr="009E5FF1" w:rsidRDefault="00E77B23" w:rsidP="00C275A3">
            <w:pPr>
              <w:pStyle w:val="Hallgatokepzes"/>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Galamb György</w:t>
            </w:r>
          </w:p>
          <w:p w:rsidR="00DB4822" w:rsidRDefault="00DB4822" w:rsidP="00E11062">
            <w:pPr>
              <w:pStyle w:val="Konzulensek"/>
            </w:pPr>
            <w:r w:rsidRPr="00DB4822">
              <w:t>docens,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firenzei vendetták képe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 témája két toscanai vérbosszú leírása. Az egyik a Buondelmonte-gyilkosság, ami 1216-ban történt, a másik a firenzei fehér-fekete pártharchoz köthető Cancellieri-vérbosszú. Utóbbi érdekessége, hogy maga a vendetta Pistoia városához köthető. A kortárs firenzei krónikások jelentős része mégis egy firenzei pártharccal hozza összefüggésbe. Ezekben a krónikákban a Cancellieri-vérbosszú időpontja nincs pontosan meghatározva, de egyértelműen a XIII. század végéhez köthető. A két vendetta időben távol helyezkedik el egymástól, azonban témájukban és társadalmi kontextusukban is szorosan összefüggnek. Az elemzett XIII. századi vendetták, a firenzei történeti hagyomány olyan sajátos cselekményei, amelyek mondanivalójukat a következő századokban is megőrizték.</w:t>
      </w:r>
    </w:p>
    <w:p>
      <w:pPr>
        <w:pBdr/>
        <w:spacing w:before="240" w:after="240" w:line="240" w:lineRule="auto"/>
        <w:ind w:left="0" w:right="0"/>
        <w:jc w:val="left"/>
      </w:pPr>
      <w:r>
        <w:rPr>
          <w:color w:val="000000"/>
          <w:sz w:val="24"/>
          <w:szCs w:val="24"/>
        </w:rPr>
        <w:t xml:space="preserve">A kutatás legfőbb irányzatai a vendettákat elsősorban társadalomtörténeti, jogtörténeti nézőpontok szerint vizsgálják. Munkámban a két firenzei vendetta-leírást rendhagyó módon elemzem. Az 1216-os gyilkosság, különböző szerzőknél található leírásai, szerkezeti és tartalmi hasonlóságokat egyaránt mutatnak. A történetek bizonyos részei állandóak és az összes elemzett forrásokban megtalálhatóak. Más elemek változékonyságot mutatnak. Az állandó részek egyes elemei speciális, mögöttes jelentéstartalommal bírnak. Messer Buondelmonte megölésének története olyan eseményeket tartalmaz, amelyekre a szereplők békés és agresszív választ egyaránt adhatnak. A történeti munkák szerzői bizonyos szimbolikus elemek segítségével hangsúlyozzák a közösség számára hasznos döntéseket. Munkámban ezeket elemezve következtetek a vendetták korabeli gondolkodásban betöltött szerepére. Az egymást követő lépéseket, az elemzett szimbólumok segítségével, játékelméleti szempontok szerint is modellezem.</w:t>
      </w:r>
    </w:p>
    <w:p>
      <w:pPr>
        <w:pBdr/>
        <w:spacing w:before="240" w:after="240" w:line="240" w:lineRule="auto"/>
        <w:ind w:left="0" w:right="0"/>
        <w:jc w:val="left"/>
      </w:pPr>
      <w:r>
        <w:rPr>
          <w:color w:val="000000"/>
          <w:sz w:val="24"/>
          <w:szCs w:val="24"/>
        </w:rPr>
        <w:t xml:space="preserve">A Cancellieri-vérbosszú leírásakor számos szerző számára mintaként szolgálhatott az 1216-os vendetta története. Egyrészt megvizsgálom a történetek szerkezeti hasonlóságait, másrészt, pedig a mondanivalójuk közötti egyezést. A Cancellieri-vérbosszú helyzete speciális. Az elbeszélő forrásokban betöltött szerepe, az 1216-os vendettához hasonlóan, számos információval szolgál a korabeli gondolkodásról.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307226">
    <w:multiLevelType w:val="hybridMultilevel"/>
    <w:lvl w:ilvl="0" w:tplc="680127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307226">
    <w:abstractNumId w:val="893072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32210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