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JULIANNA CSUGÁNY</w:t>
            </w:r>
          </w:p>
          <w:p w:rsidR="00C275A3" w:rsidRDefault="00A96AEC" w:rsidP="00C275A3">
            <w:pPr>
              <w:pStyle w:val="Hallgatokepzes"/>
            </w:pPr>
            <w:r>
              <w:t>International Economy and Business </w:t>
            </w:r>
            <w:r>
              <w:br/>
            </w:r>
            <w:r w:rsidR="00E77B23">
              <w:t>MSc, 4. semester</w:t>
            </w:r>
          </w:p>
          <w:p w:rsidR="00C265CE" w:rsidRPr="009E5FF1" w:rsidRDefault="00E77B23" w:rsidP="00C275A3">
            <w:pPr>
              <w:pStyle w:val="Hallgatokepzes"/>
              <w:rPr>
                <w:b/>
                <w:caps/>
              </w:rPr>
            </w:pPr>
            <w:r>
              <w:t>University of Debrecen</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Pál Czeglédi Ph.D.</w:t>
            </w:r>
          </w:p>
          <w:p w:rsidR="00DB4822" w:rsidRDefault="00DB4822" w:rsidP="00E11062">
            <w:pPr>
              <w:pStyle w:val="Konzulensek"/>
            </w:pPr>
            <w:r w:rsidRPr="00DB4822">
              <w:t>Associate Professor, DE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Institutions in Realising the Effects of Technological Progress on Economic Growth</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paper demonstrates the macroeconomic relations between technological progress, economic growth and institutions with mathematical-statistical methods applied on data from the member states of the European Union.</w:t>
      </w:r>
      <w:r>
        <w:rPr>
          <w:color w:val="000000"/>
          <w:sz w:val="24"/>
          <w:szCs w:val="24"/>
        </w:rPr>
        <w:br/>
        <w:t xml:space="preserve">The main hypothesis of this paper is that technological progress is the driving force of economic growth in the European Union, which is realised as productivity growth. The basis of this process is the innovation originating from the practical adaptation of knowledge, whose macroeconomic effects can only be realised within an adequate institutional background.</w:t>
      </w:r>
    </w:p>
    <w:p>
      <w:pPr>
        <w:pBdr/>
        <w:spacing w:before="240" w:after="240" w:line="240" w:lineRule="auto"/>
        <w:ind w:left="0" w:right="0"/>
        <w:jc w:val="left"/>
      </w:pPr>
      <w:r>
        <w:rPr>
          <w:color w:val="000000"/>
          <w:sz w:val="24"/>
          <w:szCs w:val="24"/>
        </w:rPr>
        <w:t xml:space="preserve">In the 20th century, models of economic growth have contributed substantially to our understanding of the complex relationships between technological progress and economic growth. The Solow model demonstrated that the long-run economic growth is possible only if technological progress is present. The endogenous growth models revealed the role of institutions by modelling the microeconomics of the growth process.</w:t>
      </w:r>
    </w:p>
    <w:p>
      <w:pPr>
        <w:pBdr/>
        <w:spacing w:before="240" w:after="240" w:line="240" w:lineRule="auto"/>
        <w:ind w:left="0" w:right="0"/>
        <w:jc w:val="left"/>
      </w:pPr>
      <w:r>
        <w:rPr>
          <w:color w:val="000000"/>
          <w:sz w:val="24"/>
          <w:szCs w:val="24"/>
        </w:rPr>
        <w:t xml:space="preserve"> The aim of the empirical part of this paper is to analyse the complexity of technological progress, in addition to the relation of technological environment and income, as well as the role of institutions. The technological progress is a complex process, which manifests in knowledge-based innovations, but its macroeconomic effects can be realised within an adequate institutional background. The principal component method is applied to generate an indicator that is a measure of the technological environment which consists of research and development (R&amp;D) and innovation, as well as institutions. The relationship of technological-institutional environment and income is modelled by regression analysis, which demonstrates that the technological environment is an important determinant of income across the EU member states. Finally, I construct a path model from the elements of technological environment, emphasizing the protection of property rights, which plays an essential role in realising the effects of technological progress on economic growth.</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453493">
    <w:multiLevelType w:val="hybridMultilevel"/>
    <w:lvl w:ilvl="0" w:tplc="817205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453493">
    <w:abstractNumId w:val="224534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5244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