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PARDY TAMÁS</w:t>
            </w:r>
          </w:p>
          <w:p w:rsidR="00C275A3" w:rsidRDefault="00A96AEC" w:rsidP="00C275A3">
            <w:pPr>
              <w:pStyle w:val="Hallgatokepzes"/>
            </w:pPr>
            <w:r>
              <w:t>Molekuláris bionika BSc</w:t>
            </w:r>
            <w:r>
              <w:br/>
            </w:r>
            <w:r w:rsidR="00E77B23">
              <w:t>BSc, 7.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Iván Kristóf</w:t>
            </w:r>
          </w:p>
          <w:p w:rsidR="00DB4822" w:rsidRDefault="00DB4822" w:rsidP="00E11062">
            <w:pPr>
              <w:pStyle w:val="Konzulensek"/>
            </w:pPr>
            <w:r w:rsidRPr="00DB4822">
              <w:t>Egyetemi docens, PPKE ITK</w:t>
            </w:r>
          </w:p>
        </w:tc>
      </w:tr>
      <w:tr w:rsidR="00DB4822" w:rsidTr="00DB4822">
        <w:tc>
          <w:tcPr>
            <w:tcW w:w="9854" w:type="dxa"/>
          </w:tcPr>
          <w:p w:rsidR="00DB4822" w:rsidRPr="00DB4822" w:rsidRDefault="00DB4822" w:rsidP="004D7940">
            <w:pPr>
              <w:pStyle w:val="Konzulensek"/>
            </w:pPr>
            <w:r w:rsidRPr="00DB4822">
              <w:t>Dr. Fürjes Péter</w:t>
            </w:r>
          </w:p>
          <w:p w:rsidR="00DB4822" w:rsidRDefault="00DB4822" w:rsidP="00E11062">
            <w:pPr>
              <w:pStyle w:val="Konzulensek"/>
            </w:pPr>
            <w:r w:rsidRPr="00DB4822">
              <w:t>MFA osztályvezető helyettes,  Magyar Tudományos Akadémia, Természettudományi Kutatóközpont, Műszaki Fizikai és Anyagtudományi Intézet</w:t>
            </w:r>
          </w:p>
        </w:tc>
      </w:tr>
      <w:tr w:rsidR="00DB4822" w:rsidTr="00DB4822">
        <w:tc>
          <w:tcPr>
            <w:tcW w:w="9854" w:type="dxa"/>
          </w:tcPr>
          <w:p w:rsidR="00DB4822" w:rsidRPr="00DB4822" w:rsidRDefault="00DB4822" w:rsidP="004D7940">
            <w:pPr>
              <w:pStyle w:val="Konzulensek"/>
            </w:pPr>
            <w:r w:rsidRPr="00DB4822">
              <w:t>Fekete Zoltán</w:t>
            </w:r>
          </w:p>
          <w:p w:rsidR="00DB4822" w:rsidRDefault="00DB4822" w:rsidP="00E11062">
            <w:pPr>
              <w:pStyle w:val="Konzulensek"/>
            </w:pPr>
            <w:r w:rsidRPr="00DB4822">
              <w:t>doktorandusz,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Nedvesítési tulajdonságok szabályozása szilícium alapú digitális mikrofluidikai rendszerekben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mikrofluidikai eszközök piaci jelenléte 2006 óta rohamosan növekszik, és az orvosi diagnosztikában is egyre elterjedtebbek a technológiára épülő ún. LOC (Lab-on-a-Chip) rendszerek. Ezek legfőbb előnyei a ma elterjedt megoldásokkal szemben a kis méret, az alapeszköz alacsony ára, illetve a gyors működés. További előny, hogy a kiértékeléshez kis mennyiségű minta (pl. vér) elegendő. Ezen tények ismeretében, az MTA TTK Műszaki Fizikai és Anyagtudományi Kutatóintézetének Mikrotechnológiai laboratóriumával (MTA TTK MFA MEMS Lab.) együttműködve elkezdtük egy digitális mikrofluidikára épülő, biológiai minták elemzésére alkalmas LOC rendszer fejlesztését.</w:t>
      </w:r>
    </w:p>
    <w:p>
      <w:pPr>
        <w:pBdr/>
        <w:spacing w:before="240" w:after="240" w:line="240" w:lineRule="auto"/>
        <w:ind w:left="0" w:right="0"/>
        <w:jc w:val="left"/>
      </w:pPr>
      <w:r>
        <w:rPr>
          <w:color w:val="000000"/>
          <w:sz w:val="24"/>
          <w:szCs w:val="24"/>
        </w:rPr>
        <w:t xml:space="preserve">Szilícium alapú technológiával létrehozott tesztchipeken vizsgáltam az elektromosan szabályozott nedvesítés (EWOD) jelenségét. Kimértem a használt szerkezeti anyagok (oxid, hidrofób rétegek) nedvesítési és elektromos tulajdonságait, majd modellszámításokkal becsültem, hogy milyen feszültségérték szükséges vízcseppek mozgatásához. Egy korábban kialakított vékonyréteg-struktúrán elvégeztem az első sikeres mozgatási kísérleteket. Egyenáramú előfeszítés mellett töltődött a kettősréteg, ami az ismételhetőséget csökkentette. Négyszögjel alkalmazásával látványosabb eredményeket értem el. Továbbá láttam, hogy egy optimális feszültségérték (60 V) fölött a feszültség növelése nem okoz érdemi javulást a mozgatásban. Eredményeimre támaszkodva szilícium alapú nyílt digitális mikrofluidikai tesztchipeket terveztünk, melyeket nyomtatott áramköri hordozóra huzaloztunk ki. Az első mozgatási kísérletek kapcsán kiderült, hogy a rendszert érdemesebb váltakozó feszültséggel meghajtani, mert az egyenáramú előfeszítés nyomán töltések raktározódnak a szigetelőrétegben, ami akadályozza a mozgatást. Tűs mérővel, 100 V amplitúdójú négyszögjeles gerjesztéssel cellák közötti cseppmozgást idéztem elő.</w:t>
      </w:r>
    </w:p>
    <w:p>
      <w:pPr>
        <w:pBdr/>
        <w:spacing w:before="240" w:after="240" w:line="240" w:lineRule="auto"/>
        <w:ind w:left="0" w:right="0"/>
        <w:jc w:val="left"/>
      </w:pPr>
      <w:r>
        <w:rPr>
          <w:color w:val="000000"/>
          <w:sz w:val="24"/>
          <w:szCs w:val="24"/>
        </w:rPr>
        <w:t xml:space="preserve">Továbbá létrehoztunk és vizsgáltunk szilícium vékonyréteg-struktúrán kialakított szuperhidrofób felületeket, amik a chipek hasznos élettartamát növelhetik. Ezek a felületek kiváló víztaszító tulajdonságuk révén megvédhetik az eszközt a biológiai minták károsító hatásaitól.</w:t>
      </w:r>
    </w:p>
    <w:p>
      <w:pPr>
        <w:pBdr/>
        <w:spacing w:before="240" w:after="240" w:line="240" w:lineRule="auto"/>
        <w:ind w:left="0" w:right="0"/>
        <w:jc w:val="left"/>
      </w:pPr>
      <w:r>
        <w:rPr>
          <w:color w:val="000000"/>
          <w:sz w:val="24"/>
          <w:szCs w:val="24"/>
        </w:rPr>
        <w:t xml:space="preserve">Célunk rövid távon a mintamozgatási funkció tökéletesítése, illetve újabb elemi funkciók (kevertetés, szeparálás) megvalósítása. További cél az ehhez szükséges programozható feszültségforrás kivitelezése is. Eredményeinket felhasználva hosszú távon szeretnénk egy LOC rendszerbe integrálható chipet létrehozni, amely több biológiai minta egyidejű, automatikus kiértékelésére alkalmas.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13992">
    <w:multiLevelType w:val="hybridMultilevel"/>
    <w:lvl w:ilvl="0" w:tplc="72593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13992">
    <w:abstractNumId w:val="25413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112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