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TÓTH</w:t>
            </w:r>
          </w:p>
          <w:p w:rsidR="00C275A3" w:rsidRDefault="00A96AEC" w:rsidP="00C275A3">
            <w:pPr>
              <w:pStyle w:val="Hallgatokepzes"/>
            </w:pPr>
            <w:r>
              <w:t>Molecular Bionics</w:t>
            </w:r>
            <w:r>
              <w:br/>
            </w:r>
            <w:r w:rsidR="00E77B23">
              <w:t>BSc, 7.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Kristóf Iván PhD.</w:t>
            </w:r>
          </w:p>
          <w:p w:rsidR="00DB4822" w:rsidRDefault="00DB4822" w:rsidP="00E11062">
            <w:pPr>
              <w:pStyle w:val="Konzulensek"/>
            </w:pPr>
            <w:r w:rsidRPr="00DB4822">
              <w:t>associate professor, PPKE ITK</w:t>
            </w:r>
          </w:p>
        </w:tc>
      </w:tr>
      <w:tr w:rsidR="00DB4822" w:rsidTr="00DB4822">
        <w:tc>
          <w:tcPr>
            <w:tcW w:w="9854" w:type="dxa"/>
          </w:tcPr>
          <w:p w:rsidR="00DB4822" w:rsidRPr="00DB4822" w:rsidRDefault="00DB4822" w:rsidP="004D7940">
            <w:pPr>
              <w:pStyle w:val="Konzulensek"/>
            </w:pPr>
            <w:r w:rsidRPr="00DB4822">
              <w:t>Péter Fürjes PhD.</w:t>
            </w:r>
          </w:p>
          <w:p w:rsidR="00DB4822" w:rsidRDefault="00DB4822" w:rsidP="00E11062">
            <w:pPr>
              <w:pStyle w:val="Konzulensek"/>
            </w:pPr>
            <w:r w:rsidRPr="00DB4822">
              <w:t>MFA deputy head of department,  Research Centre for Natural Sciences of the Hungarian Academy of Sciences, The Institute for Technical Physics and Materials Science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and comparison of micromixers using COMSOL simulations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Clinical laboratory tests are performed to detect diseases, pathological cases (blood analysis, immunoassay). However, these tests require laboratory infrastructure, trained technicians, and often expensive equipment. Application of point-of-care (POC) devices and quick tests is becoming more and more frequent and offers new possibilities in medicine. Microfluidics provides integrable, portable diagnostic devices, which require a very small amount of sample. These lab-on-a-chip (LOC) devices are capable of obtaining laboratory tests, are a subset of MEMS devices and often indicated by Micro Total Analysis Systems (µTAS).</w:t>
      </w:r>
      <w:r>
        <w:rPr>
          <w:color w:val="000000"/>
          <w:sz w:val="24"/>
          <w:szCs w:val="24"/>
        </w:rPr>
        <w:br/>
        <w:t xml:space="preserve">The right concentration and homogeneity are key issues in manipulation of biological samples. One of the important features of a microfluidic system that is integrable into bioanalytical devices is the dilution and complete mixing of the analyte with an adequate buffer solution to ensure homogeneous concentration distribution of the species reaching the sensor area. At the range of 10-100 µm, fluid flow is always laminar, which makes mixing difficult. We have to develop new structures which optimize the efficiency of passive mixing. The behavior of different mixer structures can be analyzed by numerical modeling and their efficiency determined experimentally.</w:t>
      </w:r>
      <w:r>
        <w:rPr>
          <w:color w:val="000000"/>
          <w:sz w:val="24"/>
          <w:szCs w:val="24"/>
        </w:rPr>
        <w:br/>
        <w:t xml:space="preserve">Designing micromixers is a new task in engineering, existing macroscale devices cannot be simply scaled down for microscale use. In this work, we present the results of numerical simulations with different micromixers that describe their efficiency and disadvantages, and we make suggestions on enhancing the mixers’ geometry. We present both visual and numerical methods to describe the goodness of the mixing that enables quantitative comparison of different devices. Based on measurements carried out with a prototype device, we verify the computational model. Our results are valuable in the development of more effective micromixers and LOC devices.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92475">
    <w:multiLevelType w:val="hybridMultilevel"/>
    <w:lvl w:ilvl="0" w:tplc="70605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92475">
    <w:abstractNumId w:val="397924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38093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