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MIKLÓS</w:t>
            </w:r>
          </w:p>
          <w:p w:rsidR="00C275A3" w:rsidRDefault="00A96AEC" w:rsidP="00C275A3">
            <w:pPr>
              <w:pStyle w:val="Hallgatokepzes"/>
            </w:pPr>
            <w:r>
              <w:t>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DÓRA TROMBITÁS</w:t>
            </w:r>
          </w:p>
          <w:p w:rsidR="00DB4822" w:rsidRDefault="00C275A3" w:rsidP="004D7940">
            <w:pPr>
              <w:pStyle w:val="Hallgatokepzes"/>
            </w:pPr>
            <w:r>
              <w:t>Architecture</w:t>
            </w:r>
            <w:r w:rsidR="00A96AEC">
              <w:br/>
              <w:t>Unified,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Dr Pluzsik</w:t>
            </w:r>
          </w:p>
          <w:p w:rsidR="00DB4822" w:rsidRDefault="00DB4822" w:rsidP="00E11062">
            <w:pPr>
              <w:pStyle w:val="Konzulensek"/>
            </w:pPr>
            <w:r w:rsidRPr="00DB4822">
              <w:t>assistant professor, BME ÉSZK</w:t>
            </w:r>
          </w:p>
        </w:tc>
      </w:tr>
      <w:tr w:rsidR="00DB4822" w:rsidTr="00DB4822">
        <w:tc>
          <w:tcPr>
            <w:tcW w:w="9854" w:type="dxa"/>
          </w:tcPr>
          <w:p w:rsidR="00DB4822" w:rsidRPr="00DB4822" w:rsidRDefault="00DB4822" w:rsidP="004D7940">
            <w:pPr>
              <w:pStyle w:val="Konzulensek"/>
            </w:pPr>
            <w:r w:rsidRPr="00DB4822">
              <w:t>László Dr Kollár</w:t>
            </w:r>
          </w:p>
          <w:p w:rsidR="00DB4822" w:rsidRDefault="00DB4822" w:rsidP="00E11062">
            <w:pPr>
              <w:pStyle w:val="Konzulensek"/>
            </w:pPr>
            <w:r w:rsidRPr="00DB4822">
              <w:t>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Deflection of steel beams: is the studied relation correct?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study, was to determine if the curriculum of statics was correct about the deflection’s realtions of beams, is there any limit of its use, and what is it.</w:t>
      </w:r>
    </w:p>
    <w:p>
      <w:pPr>
        <w:widowControl w:val="on"/>
        <w:pBdr/>
        <w:spacing w:before="240" w:after="240" w:line="240" w:lineRule="auto"/>
        <w:ind w:left="0" w:right="0"/>
        <w:jc w:val="left"/>
      </w:pPr>
      <w:r>
        <w:rPr>
          <w:color w:val="000000"/>
          <w:sz w:val="24"/>
          <w:szCs w:val="24"/>
        </w:rPr>
        <w:t xml:space="preserve">We determined the deflection’s functions of a factual steel beam, after what we studied on presentations about Bernoulli-principle conjectural rod-theory, furthermore about Timoshenko theory, which take into consideration the shear force.</w:t>
      </w:r>
      <w:r>
        <w:rPr>
          <w:color w:val="000000"/>
          <w:sz w:val="24"/>
          <w:szCs w:val="24"/>
        </w:rPr>
        <w:br/>
        <w:t xml:space="preserve">About the results we compared the two calculation method, and with the Saint-Venant process we showed which method can be used without dangerous mistake.</w:t>
      </w:r>
    </w:p>
    <w:p>
      <w:pPr>
        <w:widowControl w:val="on"/>
        <w:pBdr/>
        <w:spacing w:before="240" w:after="240" w:line="240" w:lineRule="auto"/>
        <w:ind w:left="0" w:right="0"/>
        <w:jc w:val="left"/>
      </w:pPr>
      <w:r>
        <w:rPr>
          <w:color w:val="000000"/>
          <w:sz w:val="24"/>
          <w:szCs w:val="24"/>
        </w:rPr>
        <w:t xml:space="preserve">After, on the same steel beam we used three other calculation method. The ANSYS finite element method, the counting of the thick sandwich beams with Allen-kind of oncoming method, and with a formula which is the close to the reality and the ANSYS result.The methods are showen next to their use. The results are compared with the changement of the raw datas. We observed the division of the result if the length, the relation of the cross section, or the subtance properties are changed.</w:t>
      </w:r>
      <w:r>
        <w:rPr>
          <w:color w:val="000000"/>
          <w:sz w:val="24"/>
          <w:szCs w:val="24"/>
        </w:rPr>
        <w:drawing>
          <wp:inline distT="0" distB="0" distL="0" distR="0">
            <wp:extent cx="4860000" cy="756000"/>
            <wp:docPr id="81550978" name="name1510aad4501112" descr="imgtmp_1236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360_int_1.gif"/>
                    <pic:cNvPicPr/>
                  </pic:nvPicPr>
                  <pic:blipFill>
                    <a:blip r:embed="rId1510aad45010d4" cstate="print"/>
                    <a:stretch>
                      <a:fillRect/>
                    </a:stretch>
                  </pic:blipFill>
                  <pic:spPr>
                    <a:xfrm>
                      <a:off x="0" y="0"/>
                      <a:ext cx="4860000" cy="756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drawing>
          <wp:inline distT="0" distB="0" distL="0" distR="0">
            <wp:extent cx="4651200" cy="2044800"/>
            <wp:docPr id="10085876" name="name1510aad450152f" descr="imgtmp_12360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360_int_2.gif"/>
                    <pic:cNvPicPr/>
                  </pic:nvPicPr>
                  <pic:blipFill>
                    <a:blip r:embed="rId1510aad45014f2" cstate="print"/>
                    <a:stretch>
                      <a:fillRect/>
                    </a:stretch>
                  </pic:blipFill>
                  <pic:spPr>
                    <a:xfrm>
                      <a:off x="0" y="0"/>
                      <a:ext cx="4651200" cy="204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We made the conclusion, until when we can use the simple method, and when is it necessary to use the sandwich or the ANSYS method. Withit we can reach a reality-close result, and we won’t stay just in our calculation under the use liminality, what is architecturally prominently important from the aspects of the way you feel, aestatics and durability.</w:t>
      </w:r>
    </w:p>
    <w:p>
      <w:pPr>
        <w:widowControl w:val="on"/>
        <w:pBdr/>
        <w:spacing w:before="240" w:after="240" w:line="240" w:lineRule="auto"/>
        <w:ind w:left="0" w:right="0"/>
        <w:jc w:val="left"/>
      </w:pPr>
      <w:r>
        <w:rPr>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1. Dr. Kalinszky Sándor, Dr. Szilágyi György, Kurutzné Dr. Kovács Márta: Mechanika Szilárdságtan (Tankönyvkiadó, Budapest, 1990)</w:t>
      </w:r>
      <w:r>
        <w:rPr>
          <w:color w:val="000000"/>
          <w:sz w:val="24"/>
          <w:szCs w:val="24"/>
        </w:rPr>
        <w:br/>
        <w:t xml:space="preserve">2. Becker Sándor: Szilárdságtan II. (Műegyetem Kiadó, Budapest, 2002)</w:t>
      </w:r>
      <w:r>
        <w:rPr>
          <w:color w:val="000000"/>
          <w:sz w:val="24"/>
          <w:szCs w:val="24"/>
        </w:rPr>
        <w:br/>
        <w:t xml:space="preserve">3. László P. Kollár, George S, Springer: Mechanics of Composite Structures (Cambridge University Press, 2003)</w:t>
      </w:r>
      <w:r>
        <w:rPr>
          <w:color w:val="000000"/>
          <w:sz w:val="24"/>
          <w:szCs w:val="24"/>
        </w:rPr>
        <w:br/>
        <w:t xml:space="preserve">4. Kollár Lajos (szerk.): A mérnöki stabilitáselmélet különleges problémái (Akadémiai Kiadó, 2006)</w:t>
      </w:r>
      <w:r>
        <w:rPr>
          <w:color w:val="000000"/>
          <w:sz w:val="24"/>
          <w:szCs w:val="24"/>
        </w:rPr>
        <w:br/>
        <w:t xml:space="preserve">5. Domokos Gábor: Szilárdságtan jegyzet (kézirat)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22347">
    <w:multiLevelType w:val="hybridMultilevel"/>
    <w:lvl w:ilvl="0" w:tplc="71432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22347">
    <w:abstractNumId w:val="35722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763814" Type="http://schemas.openxmlformats.org/officeDocument/2006/relationships/numbering" Target="numbering.xml"/><Relationship Id="rId1510aad45010d4" Type="http://schemas.openxmlformats.org/officeDocument/2006/relationships/image" Target="media/imgrId1510aad45010d4.gif"/><Relationship Id="rId1510aad45014f2" Type="http://schemas.openxmlformats.org/officeDocument/2006/relationships/image" Target="media/imgrId1510aad45014f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