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ESZTER ENGEDY</w:t>
            </w:r>
          </w:p>
          <w:p w:rsidR="00C275A3" w:rsidRDefault="00A96AEC" w:rsidP="00C275A3">
            <w:pPr>
              <w:pStyle w:val="Hallgatokepzes"/>
            </w:pPr>
            <w:r>
              <w:t>Architecture</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Armuth</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and calculation of layered structure wood products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theme of this paper is the numerical analysis of the widely spread layered wood products (Kreuzlagenholtz, cross laminated timber) especially in terms of strength requirements. The studies were carried out through examining existing products available on the market. A comparison was made between the guidelines of manufacturers and the results of strengh calculations where the layered structure and the creep effect of the products were taken into account. I draw the conclusions from the results obtained and predict the initial quality of the raw materials and the calculation methods of the manufacturers. The possibility of cross-plane deformation and its consideration in the calculation is also investigated. The relative displacement of the layers cannot be ignored either. I draw conclusions how these uncertainties were handled by the application guides of the manufacturers.</w:t>
      </w:r>
    </w:p>
    <w:p>
      <w:pPr>
        <w:pBdr/>
        <w:spacing w:before="240" w:after="240" w:line="240" w:lineRule="auto"/>
        <w:ind w:left="0" w:right="0"/>
        <w:jc w:val="left"/>
      </w:pPr>
      <w:r>
        <w:rPr>
          <w:color w:val="000000"/>
          <w:sz w:val="24"/>
          <w:szCs w:val="24"/>
        </w:rPr>
        <w:t xml:space="preserve">The knowledge about the structure of natural wood and its material model helps in understanding the behavior of wood products. The inhomogeneity and anisotropic properties at micro-level affect significantly the material properties at the macro level. Similarity can be observed between the layered products and natural wood in terms of structure and load bearing behaviour.</w:t>
      </w:r>
    </w:p>
    <w:p>
      <w:pPr>
        <w:pBdr/>
        <w:spacing w:before="240" w:after="240" w:line="240" w:lineRule="auto"/>
        <w:ind w:left="0" w:right="0"/>
        <w:jc w:val="left"/>
      </w:pPr>
      <w:r>
        <w:rPr>
          <w:color w:val="000000"/>
          <w:sz w:val="24"/>
          <w:szCs w:val="24"/>
        </w:rPr>
        <w:t xml:space="preserve">The weak point of wooden structures is flammability. Therefore, dealing with the fire behaviour of the products estimated by the geometry and the material properties is essential. Since the stuctures are solid, the calculations are good approximation of the reality.</w:t>
      </w:r>
    </w:p>
    <w:p>
      <w:pPr>
        <w:pBdr/>
        <w:spacing w:before="240" w:after="240" w:line="240" w:lineRule="auto"/>
        <w:ind w:left="0" w:right="0"/>
        <w:jc w:val="left"/>
      </w:pPr>
      <w:r>
        <w:rPr>
          <w:color w:val="000000"/>
          <w:sz w:val="24"/>
          <w:szCs w:val="24"/>
        </w:rPr>
        <w:t xml:space="preserve">Historical antecedents of the wood products are presented, as also the manufacturing technology and the application areas.</w:t>
      </w:r>
    </w:p>
    <w:p>
      <w:pPr>
        <w:pBdr/>
        <w:spacing w:before="240" w:after="240" w:line="240" w:lineRule="auto"/>
        <w:ind w:left="0" w:right="0"/>
        <w:jc w:val="left"/>
      </w:pPr>
      <w:r>
        <w:rPr>
          <w:color w:val="000000"/>
          <w:sz w:val="24"/>
          <w:szCs w:val="24"/>
        </w:rPr>
        <w:t xml:space="preserve">Finally, further research directions are introduced.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32848">
    <w:multiLevelType w:val="hybridMultilevel"/>
    <w:lvl w:ilvl="0" w:tplc="66642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32848">
    <w:abstractNumId w:val="395328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99162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