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DANIEL LACZO</w:t>
            </w:r>
          </w:p>
          <w:p w:rsidR="00C275A3" w:rsidRDefault="00A96AEC" w:rsidP="00C275A3">
            <w:pPr>
              <w:pStyle w:val="Hallgatokepzes"/>
            </w:pPr>
            <w:r>
              <w:t>Architectural Design</w:t>
            </w:r>
            <w:r>
              <w:br/>
            </w:r>
            <w:r w:rsidR="00E77B23">
              <w:t>Unified, 9. semester</w:t>
            </w:r>
          </w:p>
          <w:p w:rsidR="00C265CE" w:rsidRPr="009E5FF1" w:rsidRDefault="00E77B23" w:rsidP="00C275A3">
            <w:pPr>
              <w:pStyle w:val="Hallgatokepzes"/>
              <w:rPr>
                <w:b/>
                <w:caps/>
              </w:rPr>
            </w:pPr>
            <w:r>
              <w:t>Budapest University of Technology and Economics</w:t>
            </w:r>
            <w:r w:rsidR="00C275A3">
              <w:br/>
            </w:r>
            <w:r w:rsidR="00DB4822">
              <w:t>Faculty of Architecture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Miklós Kalmár PhD.</w:t>
            </w:r>
          </w:p>
          <w:p w:rsidR="00DB4822" w:rsidRDefault="00DB4822" w:rsidP="00E11062">
            <w:pPr>
              <w:pStyle w:val="Konzulensek"/>
            </w:pPr>
            <w:r w:rsidRPr="00DB4822">
              <w:t>associate professor, BME ÉSZK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Contemporary Architecture in Perspective of Modern Age English Moralist Architectural Theory </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Sir Thomas More published his styledefining work, Utopia, which earned outstanding importance in social sciences, moral philosophy and architectural theory. The book shows the Great Britain from the perspective of an ambassador returning from an imaginary island, criticizes on the current conditions, and finally describes Utopia’s social system and its architectural environment, which has been adopted mainly from ancient history.</w:t>
      </w:r>
    </w:p>
    <w:p>
      <w:pPr>
        <w:pBdr/>
        <w:spacing w:before="240" w:after="240" w:line="240" w:lineRule="auto"/>
        <w:ind w:left="0" w:right="0"/>
        <w:jc w:val="left"/>
      </w:pPr>
      <w:r>
        <w:rPr>
          <w:color w:val="000000"/>
          <w:sz w:val="24"/>
          <w:szCs w:val="24"/>
        </w:rPr>
        <w:t xml:space="preserve">The major impact of the book affected the English architectural theory through its prime thoughts as well as its structure. A constant continuality of each idea or notion can be drawn from the early modern period up to the Arts &amp; Crafts movement. Up to this last examined period, religious concepts were constantly present, along with social scientific approach. Theorists always made references to the questions raised in Utopia, in moral, esthetical and ideological fields.</w:t>
      </w:r>
    </w:p>
    <w:p>
      <w:pPr>
        <w:pBdr/>
        <w:spacing w:before="240" w:after="240" w:line="240" w:lineRule="auto"/>
        <w:ind w:left="0" w:right="0"/>
        <w:jc w:val="left"/>
      </w:pPr>
      <w:r>
        <w:rPr>
          <w:color w:val="000000"/>
          <w:sz w:val="24"/>
          <w:szCs w:val="24"/>
        </w:rPr>
        <w:t xml:space="preserve">The high interdisciplinary approach requires an introduction to moral philosophy. Architectural theoretical works and utopias should be examined in the context of this moral base. After examining the structure and issues described in More’s Utopia, the works of the most important architectural moralist are to be presented. A first summarisation investigates the practical advices and their legitimacy in contemporary situations.</w:t>
      </w:r>
    </w:p>
    <w:p>
      <w:pPr>
        <w:pBdr/>
        <w:spacing w:before="240" w:after="240" w:line="240" w:lineRule="auto"/>
        <w:ind w:left="0" w:right="0"/>
        <w:jc w:val="left"/>
      </w:pPr>
      <w:r>
        <w:rPr>
          <w:color w:val="000000"/>
          <w:sz w:val="24"/>
          <w:szCs w:val="24"/>
        </w:rPr>
        <w:t xml:space="preserve">The closure of the essay shall focus on the theoretic problems. First of all, an attempt is to be made to discover the metaethical and normative ethical motives of each author. Besides the moral basis, the perception of time is also a defining topic of utopias, their time semantic problems and supposed invalidity for reinterpretation shall be argued for. A short outlining is needed to see the much mure pragmatist approach to morality in architecture during the Modern Movement. A modernist and postmodernist morality should be examined as a potential source of our topic, but their nihilist and contradictive approach must lead to other possibilities.</w:t>
      </w:r>
    </w:p>
    <w:p>
      <w:pPr>
        <w:pBdr/>
        <w:spacing w:before="240" w:after="240" w:line="240" w:lineRule="auto"/>
        <w:ind w:left="0" w:right="0"/>
        <w:jc w:val="left"/>
      </w:pPr>
      <w:r>
        <w:rPr>
          <w:color w:val="000000"/>
          <w:sz w:val="24"/>
          <w:szCs w:val="24"/>
        </w:rPr>
        <w:t xml:space="preserve">In order to introduce a thorough moralist architecture theory, it is necessary to research all the possible sources of the topic. The elaboration has to start with a metaethical work, and result in the definition of possible universal justice, and its application in architecture. The discontinuable utopian approach has to be surpassed by an ahistoric and unprejudiced approach. The paper ends with a possible concept of the research and application of ethics in architecture.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5043545">
    <w:multiLevelType w:val="hybridMultilevel"/>
    <w:lvl w:ilvl="0" w:tplc="7570846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5043545">
    <w:abstractNumId w:val="2504354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9664809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