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BALÁZS</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Budavári-Takács PhD.</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Conflict management in the healthy care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Today, the health sector in many conflict situations encountered, their solutions in terms of healing is not at all negligible.</w:t>
      </w:r>
    </w:p>
    <w:p>
      <w:pPr>
        <w:pBdr/>
        <w:spacing w:before="240" w:after="240" w:line="240" w:lineRule="auto"/>
        <w:ind w:left="0" w:right="0"/>
        <w:jc w:val="left"/>
      </w:pPr>
      <w:r>
        <w:rPr>
          <w:color w:val="000000"/>
          <w:sz w:val="24"/>
          <w:szCs w:val="24"/>
        </w:rPr>
        <w:t xml:space="preserve">Andragogy as a student employment counselor for my thesis I undertook to map the relationship between health care professionals to conflict. My study covers the tightening causes behind the outbreak of conflicts, resources and strategies for managing these situations and methods.</w:t>
      </w:r>
    </w:p>
    <w:p>
      <w:pPr>
        <w:pBdr/>
        <w:spacing w:before="240" w:after="240" w:line="240" w:lineRule="auto"/>
        <w:ind w:left="0" w:right="0"/>
        <w:jc w:val="left"/>
      </w:pPr>
      <w:r>
        <w:rPr>
          <w:color w:val="000000"/>
          <w:sz w:val="24"/>
          <w:szCs w:val="24"/>
        </w:rPr>
        <w:t xml:space="preserve">In my research for health professionals konfliktushelyzeteire I focused on more than 100 health care workers examined in eight counties.</w:t>
      </w:r>
    </w:p>
    <w:p>
      <w:pPr>
        <w:pBdr/>
        <w:spacing w:before="240" w:after="240" w:line="240" w:lineRule="auto"/>
        <w:ind w:left="0" w:right="0"/>
        <w:jc w:val="left"/>
      </w:pPr>
      <w:r>
        <w:rPr>
          <w:color w:val="000000"/>
          <w:sz w:val="24"/>
          <w:szCs w:val="24"/>
        </w:rPr>
        <w:t xml:space="preserve">Conflict management features, its causes, and tried to map out a strategy for conflict resolution and semi-structured interviews. questionnaires.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75580">
    <w:multiLevelType w:val="hybridMultilevel"/>
    <w:lvl w:ilvl="0" w:tplc="99665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75580">
    <w:abstractNumId w:val="450755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8419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