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NÉDERMANN ISTVÁNNÉ</w:t>
            </w:r>
          </w:p>
          <w:p w:rsidR="00E77B23" w:rsidRDefault="00E77B23" w:rsidP="004D7940">
            <w:pPr>
              <w:pStyle w:val="Hallgatokepzes"/>
            </w:pPr>
            <w:r>
              <w:t>MA, 3. félév</w:t>
            </w:r>
          </w:p>
          <w:p w:rsidR="00C265CE" w:rsidRDefault="00E77B23" w:rsidP="004D7940">
            <w:pPr>
              <w:pStyle w:val="Hallgatointezmeny-kar"/>
            </w:pPr>
            <w:r>
              <w:t>Szent István Egyetem</w:t>
            </w:r>
          </w:p>
          <w:p w:rsidR="00C265CE" w:rsidRPr="009E5FF1" w:rsidRDefault="00DB4822" w:rsidP="004D7940">
            <w:pPr>
              <w:pStyle w:val="Hallgatointezmeny-kar"/>
              <w:rPr>
                <w:b/>
                <w:caps/>
              </w:rPr>
            </w:pPr>
            <w:r>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Jereb Katalin</w:t>
            </w:r>
          </w:p>
          <w:p w:rsidR="00DB4822" w:rsidRDefault="00DB4822" w:rsidP="00E11062">
            <w:pPr>
              <w:pStyle w:val="Konzulensek"/>
            </w:pPr>
            <w:r w:rsidRPr="00DB4822">
              <w:t>mestertanár,SZIE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JELNYELVI TOLMÁCSOK, AVAGY EGY LÁTHATATLAN KULTÚRA "JELES" KÉPVISELŐI</w:t>
      </w:r>
    </w:p>
    <w:p w:rsidR="00D71DF5" w:rsidRDefault="00D71DF5" w:rsidP="00AD2602">
      <w:pPr>
        <w:jc w:val="both"/>
      </w:pPr>
    </w:p>
    <w:p>
      <w:pPr>
        <w:pBdr/>
        <w:spacing w:before="240" w:after="240" w:line="240" w:lineRule="auto"/>
        <w:ind w:left="0" w:right="0"/>
        <w:jc w:val="left"/>
      </w:pPr>
      <w:r>
        <w:rPr>
          <w:color w:val="000000"/>
          <w:sz w:val="24"/>
        </w:rPr>
        <w:t xml:space="preserve"> </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Számos metaforával illethető a jelnyelvi tolmácsok pályája. Ha úgy vesszük részint hidak, hiszen az információáramlás folyamatában összekötő szerepet vállalnak fel két, egymástól eltérő nyelvet használó egyén között. Ám tekinthetünk úgy is rájuk, mint ablakok, ugyanis rajtuk keresztül nyerhetünk betekintést egy olyan világba, mely az ép hallással rendelkezők előtt teljességgel ismeretlen.</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A kívülállók számára a siket emberek kultúrája elsősorban a jelnyelvi tolmácsokon keresztül válik megismerhetővé, mint ahogyan a hallássérült emberek is jórészt nekik köszönhetik, hogy életük mind szélesebb területén élhetik át az önrendelkezés szabadságának alapvető jogát.</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A siket személyek körében végzett kérdőíves kutatásom során többek között arra keresem a választ, vajon a szakma által képviselt elképzelések – miszerint egy jelnyelvi tolmácsnak kizárólag az infokommunikációs akadálymentesítésben kell szerepet vállalnia – találkoznak-e a megrendelők által támasztott igényekkel. Bemutatom milyen elvárások jelennek meg velük szemben, melyekről zömében elmondható, ténylegesen nem iskolai keretek között elsajátítható tudást, sokkal inkább erkölcsi értékrendet képviselnek.</w:t>
      </w:r>
    </w:p>
    <w:p>
      <w:pPr>
        <w:pBdr/>
        <w:spacing w:before="0" w:after="0" w:line="240" w:lineRule="auto"/>
        <w:ind w:left="0" w:right="0"/>
        <w:jc w:val="left"/>
      </w:pPr>
      <w:r>
        <w:rPr>
          <w:color w:val="000000"/>
          <w:sz w:val="24"/>
        </w:rPr>
        <w:t xml:space="preserve"> </w:t>
      </w:r>
    </w:p>
    <w:p>
      <w:pPr>
        <w:pBdr/>
        <w:spacing w:before="240" w:after="240" w:line="240" w:lineRule="auto"/>
        <w:ind w:left="0" w:right="0"/>
        <w:jc w:val="left"/>
      </w:pPr>
      <w:r>
        <w:rPr>
          <w:color w:val="000000"/>
          <w:sz w:val="24"/>
        </w:rPr>
        <w:t xml:space="preserve">A jelnyelvi tolmácsokkal folytatott vizsgálataimon keresztül, választ várok arra a kérdésemre is, milyen esetleges hiányosságokkal kell szembenézni, amikor a jelenleg működtetett tolmács-szolgáltatási rendszert vesszük górcső alá; milyen új irányok felé lenne érdemes elmozdulni annak érdekében, hogy a siket emberek esélyegyenlősége valóban minden fél számára kielégítő módon valósuljon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98291">
    <w:multiLevelType w:val="hybridMultilevel"/>
    <w:lvl w:ilvl="0" w:tplc="8121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98291">
    <w:abstractNumId w:val="25898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663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