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SZIKORA ÁGNES</w:t>
            </w:r>
          </w:p>
          <w:p w:rsidR="00C275A3" w:rsidRDefault="00A96AEC" w:rsidP="00C275A3">
            <w:pPr>
              <w:pStyle w:val="Hallgatokepzes"/>
            </w:pPr>
            <w:r>
              <w:t>Regionális és környezeti gazdaságtan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autópályák hatása a területi fejlődésre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dolgozatom célja az, hogy bemutassam az autópályák hatásait a területi fejlődésre. Ismertetem az infrastruktúra, valamint azon belül a közlekedési infrastruktúra fogalmait. Betekintést nyújtok a közlekedés technikai fejlődésébe, ágazataiba, valamint a közlekedési hálózatba, illetve annak hatásaiba.</w:t>
      </w:r>
      <w:r>
        <w:rPr>
          <w:color w:val="000000"/>
          <w:sz w:val="24"/>
          <w:szCs w:val="24"/>
        </w:rPr>
        <w:br/>
        <w:t xml:space="preserve">Bemutatom Magyarország és az Európai Unió közlekedéspolitikáját és ismertetem a Közlekedés Operatív Programot, majd ábrázolom az ország gyorsforgalmi úthálózatát.</w:t>
      </w:r>
      <w:r>
        <w:rPr>
          <w:color w:val="000000"/>
          <w:sz w:val="24"/>
          <w:szCs w:val="24"/>
        </w:rPr>
        <w:br/>
        <w:t xml:space="preserve">Kutatómunkám során célom annak bebizonyítása volt, hogy az autópályák jótékony hatással vannak a területfejlődésre. Vizsgálatomban az M5-ös autópálya hatásait elemeztem 40 településre nézve. Kiválasztottam a dél-alföldi régió 20 azon települését, melyek közvetlenül az autópálya mellett fekszenek, és 20 olyan települést, melyek a régión belül távolabb helyezkednek el az autópályától. Az így kapott két fő csoportot még tovább bontottam még 4-4 kisebb csoportra, melyeket a népsűrűség szerint kategorizáltam, azért, hogy a sztráda melletti települések, és a kontrollcsoportba tartozó települések hasonlóak legyenek.</w:t>
      </w:r>
      <w:r>
        <w:rPr>
          <w:color w:val="000000"/>
          <w:sz w:val="24"/>
          <w:szCs w:val="24"/>
        </w:rPr>
        <w:br/>
        <w:t xml:space="preserve">Elemzésemben kitértem az autópályák társadalmi, gazdasági és környezeti hatására. Mindhárom szemszögből egy 10 éves időszakra vizsgáltam mutatókat, melyek esetenként igazolták, olykor pedig cáfolták feltételezéseimet. Összességében azt a megállapítást tettem, hogy előzetes feltevésem, miszerint az autópálya jótékony hatással van a területfejlődésre, helytállónak bizonyult.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474757">
    <w:multiLevelType w:val="hybridMultilevel"/>
    <w:lvl w:ilvl="0" w:tplc="707678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474757">
    <w:abstractNumId w:val="754747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44996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