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GYÖRGY ÁLDORFAI</w:t>
            </w:r>
          </w:p>
          <w:p w:rsidR="00C275A3" w:rsidRDefault="00A96AEC" w:rsidP="00C275A3">
            <w:pPr>
              <w:pStyle w:val="Hallgatokepzes"/>
            </w:pPr>
            <w:r>
              <w:t>Rural Development Engineer</w:t>
            </w:r>
            <w:r>
              <w:br/>
            </w:r>
            <w:r w:rsidR="00E77B23">
              <w:t>MSc, 2.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Mónika Urbánné Malomsoki </w:t>
            </w:r>
          </w:p>
          <w:p w:rsidR="00DB4822" w:rsidRDefault="00DB4822" w:rsidP="00E11062">
            <w:pPr>
              <w:pStyle w:val="Konzulensek"/>
            </w:pPr>
            <w:r w:rsidRPr="00DB4822">
              <w:t>research worker,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Follow-up and quality assurance of students with agricultural qualification of the Táncsis Mihály Agricultural Technical School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situation and financing of the national secondary education raise more and more problems recently. The transformation and development of the education is a frequently asked question on professional and civil forums.</w:t>
      </w:r>
      <w:r>
        <w:rPr>
          <w:color w:val="000000"/>
          <w:sz w:val="24"/>
          <w:szCs w:val="24"/>
        </w:rPr>
        <w:br/>
        <w:t xml:space="preserve">In my scientific work I examine the career tracking and quality assurance of the graduates from Táncsis Mihály Vocational High School and College and Training School of Ministry of Agriculture and Rural Development. I emphasize the institute-related changes, the process of career tracking and the analysys and evaluation of the quality assurance.</w:t>
      </w:r>
      <w:r>
        <w:rPr>
          <w:color w:val="000000"/>
          <w:sz w:val="24"/>
          <w:szCs w:val="24"/>
        </w:rPr>
        <w:br/>
        <w:t xml:space="preserve">Many questions were raised related to the topic. For example: is the expected schooling attraction zone of the institution the same as the real one? Does the school satisfy the labor force requirement of the agricultural catchment area? Does the highest qualification define the choice of residence? Does the school react properly to the legislative changes and the labor market requirements?</w:t>
      </w:r>
      <w:r>
        <w:rPr>
          <w:color w:val="000000"/>
          <w:sz w:val="24"/>
          <w:szCs w:val="24"/>
        </w:rPr>
        <w:br/>
        <w:t xml:space="preserve">In my scientific study, after processing the literature, I analyze and evaluate the education system of the examined school, the elements and future of educational measures which influenced the institutions of the secondary education. I present and evaluate the online questionnaire, made by me, then based on my results, I make conclusions and suggestions from the assessment of the opinion of the former and present students, and the current changes of the school’s further operation.</w:t>
      </w:r>
      <w:r>
        <w:rPr>
          <w:color w:val="000000"/>
          <w:sz w:val="24"/>
          <w:szCs w:val="24"/>
        </w:rPr>
        <w:br/>
        <w:t xml:space="preserve">During my research, I seek answers for the questions I set up. To accomplish this, I used statistical data analyzing methods, such as principal component analysis, cluster analysis, and the experience of personal interviews and questionnaires.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816315">
    <w:multiLevelType w:val="hybridMultilevel"/>
    <w:lvl w:ilvl="0" w:tplc="802907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816315">
    <w:abstractNumId w:val="398163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20320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