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KIS</w:t>
            </w:r>
          </w:p>
          <w:p w:rsidR="00C275A3" w:rsidRDefault="00A96AEC" w:rsidP="00C275A3">
            <w:pPr>
              <w:pStyle w:val="Hallgatokepzes"/>
            </w:pPr>
            <w:r>
              <w:t>Regional and environmental economics</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Káposzta</w:t>
            </w:r>
          </w:p>
          <w:p w:rsidR="00DB4822" w:rsidRDefault="00DB4822" w:rsidP="00E11062">
            <w:pPr>
              <w:pStyle w:val="Konzulensek"/>
            </w:pPr>
            <w:r w:rsidRPr="00DB4822">
              <w:t>associate professor, institute director,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regional competitiveness contexts in the region of Central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concepts of globalization and competitiveness increasingly come to the fore. Territorial entities are looking for the correct direction of development at all levels to answer the accelerated world economy changes by Internet and other developments. With the help of the European Union, Hungary is also looking for its place and its development opportunities in this regional competition. After the global economic crisis of 2008-2009 the importance of comparative advantages and competitiveness have been increased at both national and regional levels. The competitiveness of a country is determined by its regions. But what about the regions? How deep should we dig with the competitiveness researches? In my paper, I analyze the opportunities of regional competitiveness at micro regional level, and I map the region of Central-Hungary by multivariate statistical methods. I chose the “Central Region” because it is well known that this is the most advanced and most competitive region in Hungary. But peripheral areas can be found here as well. The most developed region also has lagging areas. These are not necessarily collated at region borders. There are internal peripherals also. The fate of micro regions is written by a combination of several factors. I search for these factors and with them I delineate the competitiveness map of the micro regions in the region of Central-Hungary.</w:t>
      </w:r>
    </w:p>
    <w:p>
      <w:pPr>
        <w:pBdr/>
        <w:spacing w:before="240" w:after="240" w:line="240" w:lineRule="auto"/>
        <w:ind w:left="0" w:right="0"/>
        <w:jc w:val="left"/>
      </w:pPr>
      <w:r>
        <w:rPr>
          <w:color w:val="000000"/>
          <w:sz w:val="24"/>
          <w:szCs w:val="24"/>
        </w:rPr>
        <w:br/>
        <w:t xml:space="preserve">In my paper, I summarize the concepts of the region, micro region, globalization, competition, competitiveness and regional competitiveness. Furthermore, I introduce the different calculation and visualization models for the competitiveness. I begin my research by introducing the selected indicator system and then I examine the indicator system clarified by Principal Component Analysis. As a second analysis, I divide the micro regions into clusters by cluster analysis based on determining competitiveness indicators. Finally, by combining the two analyzes, I am looking for correlation between the most influential principal components and the clusters of micro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36438">
    <w:multiLevelType w:val="hybridMultilevel"/>
    <w:lvl w:ilvl="0" w:tplc="7163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36438">
    <w:abstractNumId w:val="30436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602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