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BARANYAI</w:t>
            </w:r>
          </w:p>
          <w:p w:rsidR="00C275A3" w:rsidRDefault="00A96AEC" w:rsidP="00C275A3">
            <w:pPr>
              <w:pStyle w:val="Hallgatokepzes"/>
            </w:pPr>
            <w:r>
              <w:t>Sociology MA</w:t>
            </w:r>
            <w:r>
              <w:br/>
            </w:r>
            <w:r w:rsidR="00E77B23">
              <w:t>MA, 4. semester</w:t>
            </w:r>
          </w:p>
          <w:p w:rsidR="00C265CE" w:rsidRPr="009E5FF1" w:rsidRDefault="00E77B23" w:rsidP="00C275A3">
            <w:pPr>
              <w:pStyle w:val="Hallgatokepzes"/>
              <w:rPr>
                <w:b/>
                <w:caps/>
              </w:rPr>
            </w:pPr>
            <w:r>
              <w:t>Eötvös Loránd University</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Csanádi</w:t>
            </w:r>
          </w:p>
          <w:p w:rsidR="00DB4822" w:rsidRDefault="00DB4822" w:rsidP="00E11062">
            <w:pPr>
              <w:pStyle w:val="Konzulensek"/>
            </w:pPr>
            <w:r w:rsidRPr="00DB4822">
              <w:t>associate professor, ELTE TÁTK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Retail business and urban rehabilitation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Budapest, especially in its inner areas, the physical appearance of the city is a highly visible issue and also a major political topic, mostly due to lack of maintenance. Though, many other social and urban planning issues also can be linked to the same area that are usually tried to be handled with actions called colloquially 'rehabilitation'.</w:t>
      </w:r>
    </w:p>
    <w:p>
      <w:pPr>
        <w:pBdr/>
        <w:spacing w:before="240" w:after="240" w:line="240" w:lineRule="auto"/>
        <w:ind w:left="0" w:right="0"/>
        <w:jc w:val="left"/>
      </w:pPr>
      <w:r>
        <w:rPr>
          <w:color w:val="000000"/>
          <w:sz w:val="24"/>
          <w:szCs w:val="24"/>
        </w:rPr>
        <w:t xml:space="preserve">Each solution offers – or ends up with – different results, changing the image of the covered area and thus highly affecting local residents, employees and anyone else using the neighbourhood, just as well as many other parts of the city. This paper aims to introduce the effects on the penetration and quality of the retail business net, as it was studied at the end of 2009. My goal is to discover the characteristics of these businesses in urban rehabilitation project areas that are finished, under construction or about to launch. It is also a goal to decide if the varying ecological positions or different project ideas interpret the perceived differences better.</w:t>
      </w:r>
    </w:p>
    <w:p>
      <w:pPr>
        <w:pBdr/>
        <w:spacing w:before="240" w:after="240" w:line="240" w:lineRule="auto"/>
        <w:ind w:left="0" w:right="0"/>
        <w:jc w:val="left"/>
      </w:pPr>
      <w:r>
        <w:rPr>
          <w:color w:val="000000"/>
          <w:sz w:val="24"/>
          <w:szCs w:val="24"/>
        </w:rPr>
        <w:t xml:space="preserve">The main result of the paper is that retail businesses base their choice of location primarily on a basic logic of following traditional, central spots and intense traffic. There are three illustrative exceptions that assume effects of rehabilitation projects: the relatively large number of restaurants in parts of the inner Józsefváros where public spaces went under some visible reconstruction. Confectionaries and cafés mostly choose their locations based on the mentioned traditional logic, but in my study all of those that were not on a street with public transport were on renewed squares and streets. Distribution of galleries and upscale furnishing stores normally only affected by the status of their neighbourhood, but there is one area where these were found in quite high numbers: the reconstructed Király Street.</w:t>
      </w:r>
    </w:p>
    <w:p>
      <w:pPr>
        <w:pBdr/>
        <w:spacing w:before="240" w:after="240" w:line="240" w:lineRule="auto"/>
        <w:ind w:left="0" w:right="0"/>
        <w:jc w:val="left"/>
      </w:pPr>
      <w:r>
        <w:rPr>
          <w:color w:val="000000"/>
          <w:sz w:val="24"/>
          <w:szCs w:val="24"/>
        </w:rPr>
        <w:t xml:space="preserve">To sum up, urban rehabilitation projects are able to affect retail businesses, especially when upgrading of public spaces is included. Though, such actions can work indirectly as well, luring new inhabitants with higher social status, thus changing customer demands and ending up with a different shop mix.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483945">
    <w:multiLevelType w:val="hybridMultilevel"/>
    <w:lvl w:ilvl="0" w:tplc="76742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483945">
    <w:abstractNumId w:val="364839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956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