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SZELEI MENYHÉRT</w:t>
            </w:r>
          </w:p>
          <w:p w:rsidR="00C275A3" w:rsidRDefault="00A96AEC" w:rsidP="00C275A3">
            <w:pPr>
              <w:pStyle w:val="Hallgatokepzes"/>
            </w:pPr>
            <w:r>
              <w:t>Nemzetközi Tanulmányok MA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Tálas Péter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Quo vadis? Gondolatok Ukrajna geopolitikai helyzetéhez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Szovjetunió széthullását követően létrejött államok sok tekintetben hasonló kihívásokkal találták szemben magukat, melyek közül az egyik legfontosabb volt, hogy mindegyiküknek valamilyen jellegű választ kellett találnia - a birodalom örököseként identifikált - Oroszországhoz fűződő viszony kérdésére. A geopolitikai realitás, a kialakult függőségek és az orosz politika ambíciói nem tették lehetővé, hogy ezek az országok az elmúlt húsz évben a nagy szomszéd érdekeit és akaratát figyelmen kívül hagyva alakítsák politikájukat. Az 1990-es és az ezredfordulót követő évtized lehetőségei között azonban a legerősebb régiónális szereplő hatalmának változásai miatt jelentős eltérések fedezhetők fel.</w:t>
      </w:r>
      <w:r>
        <w:rPr>
          <w:color w:val="000000"/>
          <w:sz w:val="24"/>
          <w:szCs w:val="24"/>
        </w:rPr>
        <w:br/>
        <w:t xml:space="preserve">Ugyanakkor nem csak időbeni változás differenciálja az államok lehetőségeit, hanem maguk a tagállamok is eltérő kondíciókkal rendelkeznek, amelynek elsődleges meghatározó eleme az eurázsiai sakktáblán nekik tulajdonított jelentőség. Dolgozatom kiinduló állítása az, hogy a „közel-külföld” térségben Oroszország számára Ukrajna bír a legnagyobb jelentőséggel és Brzezinski kategóriáját átvéve olyan pillér államnak tekinthető, amely akár drasztikus jelleggel is képes indukálni az orosz fél magatartását. A félprezidenciális közjogi berendezkedésüként számon tartott ország legutóbbi államfőválasztásai ékes példával szolgálhatnak a neki tuljadonított jelentőségre. A 2010-es választások, illetve még hangsúlyosabban a 2004-es események bizonyították, hogy Ukrajnában a legfontosabb politikai pozíció betöltése nem pusztán belpolitikai és nem is csak regionális szintű politikai kérdés, hanem a világpolitika színpadán meghatározó szereplők érdeklődésére jelentősen számot tartó esemény. Dolgozatom célja, hogy az ország függetlenedése óta eltelt húsz évben bekövetkező, sokszor ellentétes irányú és geopolitikailag szignifikáns változásokat bemutassam, a lehetséges okokat imsertessem és a befolyásoló körülményeket kissé tágabb kontextusba helyezve elemezzem. Igyekszem továbbá valamilyen jellegű választ is adni a továbbra is fennálló, reális választási alternatívák kérdésére.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66289">
    <w:multiLevelType w:val="hybridMultilevel"/>
    <w:lvl w:ilvl="0" w:tplc="8803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66289">
    <w:abstractNumId w:val="29066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797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