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BACSÓ ANDRÁS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Kazinczyné Dr. Vas Mária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TTK Enzimológiai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Gráczer Éva Laura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Enzimológiai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Mycobacterium tuberculosis IPMDH enzim vizsgálatának első lépései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leucin bioszintézisének egyik lépését katalizáló izopropilmalát-dehidrogenáz (IPMDH) enzim megtalálható a tüdőgümőkórt okozó </w:t>
      </w:r>
      <w:r>
        <w:rPr>
          <w:i/>
          <w:color w:val="000000"/>
          <w:sz w:val="24"/>
          <w:szCs w:val="24"/>
        </w:rPr>
        <w:t xml:space="preserve">Mycobacterium tuberculosis</w:t>
      </w:r>
      <w:r>
        <w:rPr>
          <w:color w:val="000000"/>
          <w:sz w:val="24"/>
          <w:szCs w:val="24"/>
        </w:rPr>
        <w:t xml:space="preserve"> baktériumban. Az enzim célzott gátlása új lehetőségeket nyithat a betegség elleni küzdelemben. Kutatásom célja a </w:t>
      </w:r>
      <w:r>
        <w:rPr>
          <w:i/>
          <w:color w:val="000000"/>
          <w:sz w:val="24"/>
          <w:szCs w:val="24"/>
        </w:rPr>
        <w:t xml:space="preserve">Myc</w:t>
      </w:r>
      <w:r>
        <w:rPr>
          <w:color w:val="000000"/>
          <w:sz w:val="24"/>
          <w:szCs w:val="24"/>
        </w:rPr>
        <w:t xml:space="preserve"> IPMDH enzim alapvető fizikai kémiai és funkcionális tulajdonságainak jellemzése, valamint a már ismert, más baktériumoktól származó IPMDH-kal való összehasonlítása volt. Főbb eredményeim a következők: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1.) A </w:t>
      </w:r>
      <w:r>
        <w:rPr>
          <w:i/>
          <w:color w:val="000000"/>
          <w:sz w:val="24"/>
          <w:szCs w:val="24"/>
        </w:rPr>
        <w:t xml:space="preserve">Myc</w:t>
      </w:r>
      <w:r>
        <w:rPr>
          <w:color w:val="000000"/>
          <w:sz w:val="24"/>
          <w:szCs w:val="24"/>
        </w:rPr>
        <w:t xml:space="preserve"> IPMDH génjét </w:t>
      </w:r>
      <w:r>
        <w:rPr>
          <w:i/>
          <w:color w:val="000000"/>
          <w:sz w:val="24"/>
          <w:szCs w:val="24"/>
        </w:rPr>
        <w:t xml:space="preserve">E. coli</w:t>
      </w:r>
      <w:r>
        <w:rPr>
          <w:color w:val="000000"/>
          <w:sz w:val="24"/>
          <w:szCs w:val="24"/>
        </w:rPr>
        <w:t xml:space="preserve"> sejtekbe történő transzformálás után bakteriális expresszióval fermentorban állítottam elő a </w:t>
      </w:r>
      <w:r>
        <w:rPr>
          <w:i/>
          <w:color w:val="000000"/>
          <w:sz w:val="24"/>
          <w:szCs w:val="24"/>
        </w:rPr>
        <w:t xml:space="preserve">Myc</w:t>
      </w:r>
      <w:r>
        <w:rPr>
          <w:color w:val="000000"/>
          <w:sz w:val="24"/>
          <w:szCs w:val="24"/>
        </w:rPr>
        <w:t xml:space="preserve"> IPMDH-t, melyet a sejtek feltárása után Ni-affinitás kromatográfiával tisztítottam. Ily módon sikerült limitált mennyiségű (kb 15 mg) natív állapotú, aktív enzimet előállítanom.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2.) Az oldott fehérje fizikai-kémiai tulajdonságait natív gélelektroforézissel, CD-, UV- és fluoreszcencia emissziós spektroszkópiás módszerekkel vizsgáltam. A </w:t>
      </w:r>
      <w:r>
        <w:rPr>
          <w:i/>
          <w:color w:val="000000"/>
          <w:sz w:val="24"/>
          <w:szCs w:val="24"/>
        </w:rPr>
        <w:t xml:space="preserve">Myc</w:t>
      </w:r>
      <w:r>
        <w:rPr>
          <w:color w:val="000000"/>
          <w:sz w:val="24"/>
          <w:szCs w:val="24"/>
        </w:rPr>
        <w:t xml:space="preserve"> IPMDH a többi vizsgált IPMDH-hoz hasonlóan dimer szerkezetűnek bizonyult, s a másodlagos szerkezete sem különböző. Az adatok jól egyeznek a már korábban meghatározott kristályszerkezetből származó ismereteinkkel. A </w:t>
      </w:r>
      <w:r>
        <w:rPr>
          <w:i/>
          <w:color w:val="000000"/>
          <w:sz w:val="24"/>
          <w:szCs w:val="24"/>
        </w:rPr>
        <w:t xml:space="preserve">Myc</w:t>
      </w:r>
      <w:r>
        <w:rPr>
          <w:color w:val="000000"/>
          <w:sz w:val="24"/>
          <w:szCs w:val="24"/>
        </w:rPr>
        <w:t xml:space="preserve"> IPMDH érdekes jellemzője (eltérően a többi eddig ismert IPMDH-tól), hogy a tisztított enzim részlegesen köti az egyik szubsztrátját, a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3.) Meghatároztam az enzim kinetikai paramétereit (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V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position w:val="-4"/>
          <w:sz w:val="21"/>
          <w:szCs w:val="21"/>
          <w:vertAlign w:val="subscript"/>
        </w:rPr>
        <w:t xml:space="preserve">cat</w:t>
      </w:r>
      <w:r>
        <w:rPr>
          <w:color w:val="000000"/>
          <w:sz w:val="24"/>
          <w:szCs w:val="24"/>
        </w:rPr>
        <w:t xml:space="preserve">), és az IPM szubsztrát kötődési állandóját (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). A többi vizsgált IPMDH-hoz viszonyítva a </w:t>
      </w:r>
      <w:r>
        <w:rPr>
          <w:i/>
          <w:color w:val="000000"/>
          <w:sz w:val="24"/>
          <w:szCs w:val="24"/>
        </w:rPr>
        <w:t xml:space="preserve">Myc </w:t>
      </w:r>
      <w:r>
        <w:rPr>
          <w:color w:val="000000"/>
          <w:sz w:val="24"/>
          <w:szCs w:val="24"/>
        </w:rPr>
        <w:t xml:space="preserve">IPMDH-nak a legkisebb a specifikus aktivitása (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position w:val="-4"/>
          <w:sz w:val="21"/>
          <w:szCs w:val="21"/>
          <w:vertAlign w:val="subscript"/>
        </w:rPr>
        <w:t xml:space="preserve">cat</w:t>
      </w:r>
      <w:r>
        <w:rPr>
          <w:color w:val="000000"/>
          <w:sz w:val="24"/>
          <w:szCs w:val="24"/>
        </w:rPr>
        <w:t xml:space="preserve">), viszont a szubsztrátokkal való kölcsönhatása legerősebb (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 alacsony), így katalitikus hatékonyságban nem különbözik lényegesen. Akárcsak a többi IPMDH esetén, az IPM 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 értéke megegyezett a </w:t>
      </w:r>
      <w:r>
        <w:rPr>
          <w:i/>
          <w:color w:val="000000"/>
          <w:sz w:val="24"/>
          <w:szCs w:val="24"/>
        </w:rPr>
        <w:t xml:space="preserve">K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 értékkel, azaz a katalízis mechanizmusa azonos. Az enzim aktivitásának pH függése a </w:t>
      </w:r>
      <w:r>
        <w:rPr>
          <w:i/>
          <w:color w:val="000000"/>
          <w:sz w:val="24"/>
          <w:szCs w:val="24"/>
        </w:rPr>
        <w:t xml:space="preserve">Tt</w:t>
      </w:r>
      <w:r>
        <w:rPr>
          <w:color w:val="000000"/>
          <w:sz w:val="24"/>
          <w:szCs w:val="24"/>
        </w:rPr>
        <w:t xml:space="preserve"> IPMDH-hoz hasonlóan egyetlen bázikus oldallánc (pK=7,4) részvételét valószínűsíti a katalízisben.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4.) Denaturációs folyamata a szintén mezofil </w:t>
      </w:r>
      <w:r>
        <w:rPr>
          <w:i/>
          <w:color w:val="000000"/>
          <w:sz w:val="24"/>
          <w:szCs w:val="24"/>
        </w:rPr>
        <w:t xml:space="preserve">Ec</w:t>
      </w:r>
      <w:r>
        <w:rPr>
          <w:color w:val="000000"/>
          <w:sz w:val="24"/>
          <w:szCs w:val="24"/>
        </w:rPr>
        <w:t xml:space="preserve"> IPMDH-hoz hasonlít, mind sebességi együtthatóban, mind pedig abban, hogy az IPM védő hatást gyakorol a fehérjére a kaotróp ágenssel szemben. Az izolált fehérjét csak részlegesen sikerült renaturálni, ami összhangban van a felmerült fehérjetermelési problémákkal.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5.) Molekuláris grafikai analízissel arra a következtetek, hogy a </w:t>
      </w:r>
      <w:r>
        <w:rPr>
          <w:i/>
          <w:color w:val="000000"/>
          <w:sz w:val="24"/>
          <w:szCs w:val="24"/>
        </w:rPr>
        <w:t xml:space="preserve">Myc </w:t>
      </w:r>
      <w:r>
        <w:rPr>
          <w:color w:val="000000"/>
          <w:sz w:val="24"/>
          <w:szCs w:val="24"/>
        </w:rPr>
        <w:t xml:space="preserve">IPMDH térszerkezete és atomi kontaktusai tekintetében nagyon hasonló a többi IPMDH-hoz. Így működésének mechanizmusa megegyezik a nagyobb hatékonysággal előállítható </w:t>
      </w:r>
      <w:r>
        <w:rPr>
          <w:i/>
          <w:color w:val="000000"/>
          <w:sz w:val="24"/>
          <w:szCs w:val="24"/>
        </w:rPr>
        <w:t xml:space="preserve">Tt </w:t>
      </w:r>
      <w:r>
        <w:rPr>
          <w:color w:val="000000"/>
          <w:sz w:val="24"/>
          <w:szCs w:val="24"/>
        </w:rPr>
        <w:t xml:space="preserve">IPMDH-éval, tehát a további szerkezet-funkció vizsgálatokat célszerűbb a </w:t>
      </w:r>
      <w:r>
        <w:rPr>
          <w:i/>
          <w:color w:val="000000"/>
          <w:sz w:val="24"/>
          <w:szCs w:val="24"/>
        </w:rPr>
        <w:t xml:space="preserve">Tt </w:t>
      </w:r>
      <w:r>
        <w:rPr>
          <w:color w:val="000000"/>
          <w:sz w:val="24"/>
          <w:szCs w:val="24"/>
        </w:rPr>
        <w:t xml:space="preserve">IPMDH-val 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06798">
    <w:multiLevelType w:val="hybridMultilevel"/>
    <w:lvl w:ilvl="0" w:tplc="47623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06798">
    <w:abstractNumId w:val="55206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333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