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KISS-SZEMAN</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Harmat</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Dora K. Menyhard</w:t>
            </w:r>
          </w:p>
          <w:p w:rsidR="00DB4822" w:rsidRDefault="00DB4822" w:rsidP="00E11062">
            <w:pPr>
              <w:pStyle w:val="Konzulensek"/>
            </w:pPr>
            <w:r w:rsidRPr="00DB4822">
              <w:t>senior research fellow,  HAS-ELU Protein Modelling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"Open to new, other way of size selection" or the study of Pyrococcus horikoshii acylaminoacyl peptidase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work I studied the structure and function of Pyrococcus horikoshii acylaminoacyl peptidase (PhAAP). This protein is a target of biological research because it has a catalytic activity in cleavage of certain acylated N-terminal amino acids of oligopeptides, and is indirectly involved in the regulation of neuropeptide levels as well.</w:t>
      </w:r>
      <w:r>
        <w:rPr>
          <w:color w:val="000000"/>
          <w:sz w:val="24"/>
          <w:szCs w:val="24"/>
        </w:rPr>
        <w:br/>
        <w:t xml:space="preserve">I crystallized its complex with a covalent inhibitor, determined the structure, compared it with those of other members of the oligopeptidase protein family, and carried out molecular dynamics calculations to amend the X-ray diffraction data. The most important question of the ongoing studies of different AAPs is which parameters affect the selectivity of enzymes. Due to the common domain structure of oligopeptidases (hydrolase and propeller domains, between them a relatively mobile connecting section), we assumed that the enzyme in the cell may be in an "open" or in a "closed" form as well.</w:t>
      </w:r>
      <w:r>
        <w:rPr>
          <w:color w:val="000000"/>
          <w:sz w:val="24"/>
          <w:szCs w:val="24"/>
        </w:rPr>
        <w:br/>
        <w:t xml:space="preserve">Further aims of the present study were to determine whether there is a structural effect of a 1,6-hexanediol molecule being coordinated to the active site of the previously solved crystal structure and whether it can cause global changes in protein structure if an inhibitor binds covalently to the active site.</w:t>
      </w:r>
      <w:r>
        <w:rPr>
          <w:color w:val="000000"/>
          <w:sz w:val="24"/>
          <w:szCs w:val="24"/>
        </w:rPr>
        <w:br/>
        <w:t xml:space="preserve">The crystal structure of PhAAP determined by us is a hexamer formed of monomers of the “open “ conformation. The monomer PhAAP we subjected to molecular dynamics simulations so that we can model the truly "empty" structure, in which neither the ligand nor substrate is present near the active site, and to detect any structure destablilization effect of the removal of the oligomeric mates.</w:t>
      </w:r>
      <w:r>
        <w:rPr>
          <w:color w:val="000000"/>
          <w:sz w:val="24"/>
          <w:szCs w:val="24"/>
        </w:rPr>
        <w:br/>
        <w:t xml:space="preserve">The molecular dynamics simulation models showed that the high level of solvation of monomeric form of protein causes only a slight opening, the overall structure remains intact. However, in this relaxed condition the catalytic triad can be easily activated.</w:t>
      </w:r>
      <w:r>
        <w:rPr>
          <w:color w:val="000000"/>
          <w:sz w:val="24"/>
          <w:szCs w:val="24"/>
        </w:rPr>
        <w:br/>
        <w:t xml:space="preserve">We concluded that the monomer structure is not the effect of hexamerization, but the hexamer is formed by “stable” monomers as a protection against the edge-to-edge aggregation.</w:t>
      </w:r>
      <w:r>
        <w:rPr>
          <w:color w:val="000000"/>
          <w:sz w:val="24"/>
          <w:szCs w:val="24"/>
        </w:rPr>
        <w:br/>
        <w:t xml:space="preserve">We compared the crystal structure and the model structures derived from dynamics, and formed a model structure of the unligated state of PhAAP. The determined particularly "opened” structure of the PhAAP peptidase creates a narrow entrance door on the side of the molecule, and through hexamerization it creates a channel system that carries out substrate size selection in a novel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43533">
    <w:multiLevelType w:val="hybridMultilevel"/>
    <w:lvl w:ilvl="0" w:tplc="68349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43533">
    <w:abstractNumId w:val="66243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671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