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NÉMETH</w:t>
            </w:r>
          </w:p>
          <w:p w:rsidR="00C275A3" w:rsidRDefault="00A96AEC" w:rsidP="00C275A3">
            <w:pPr>
              <w:pStyle w:val="Hallgatokepzes"/>
            </w:pPr>
            <w:r>
              <w:t>Chemistry MSc</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Salma</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Atmospheric nucleation in various environments within a city</w:t>
      </w:r>
    </w:p>
    <w:p w:rsidR="00D71DF5" w:rsidRDefault="00D71DF5" w:rsidP="00AD2602">
      <w:pPr>
        <w:jc w:val="both"/>
      </w:pPr>
    </w:p>
    <w:p>
      <w:pPr>
        <w:pBdr/>
        <w:spacing w:before="240" w:after="240" w:line="240" w:lineRule="auto"/>
        <w:ind w:left="0" w:right="0"/>
        <w:jc w:val="left"/>
      </w:pPr>
      <w:r>
        <w:rPr>
          <w:color w:val="000000"/>
          <w:sz w:val="24"/>
          <w:szCs w:val="24"/>
        </w:rPr>
        <w:t xml:space="preserve">The ultrafine aerosol particles (d&lt;100 nm) get into the air either by nucleation or direct emission. Their research is accentuated due to their effects on the global climate and the excess health risk. The aerosol particles affect the structure and lifetime of clouds forming cloud condensation nuclei, and so the albedo and energy balance of the Earth. The respiratory organs aren’t prepared to remove extraordinarily great number of foreign particles. The smallest particles are able to enter into the circulation and modify its several properties (e.g. coagulation). The object I propose to myself to explore the properties of ultrafine aerosol particles and atmospheric nucleation in different environments in Budapest.</w:t>
      </w:r>
    </w:p>
    <w:p>
      <w:pPr>
        <w:pBdr/>
        <w:spacing w:before="240" w:after="240" w:line="240" w:lineRule="auto"/>
        <w:ind w:left="0" w:right="0"/>
        <w:jc w:val="left"/>
      </w:pPr>
      <w:r>
        <w:rPr>
          <w:color w:val="000000"/>
          <w:sz w:val="24"/>
          <w:szCs w:val="24"/>
        </w:rPr>
        <w:t xml:space="preserve">The number concentration and size distribution of the particles were measured by Differential Mobility Particle Sizer in the diameter range of 6–1000 nm. The measuring system records data with time resolution of 10 minutes in 30 channels. We carried out measurements in 4 different environments: urban background (2 months, KFKI site), downtown (1 year, ELTE Lágymányos Campus), street canyon (2 months, ELTE Rákóczi út 5.) and vehicular microenvironment (2 weeks, Várhegy tunnel).</w:t>
      </w:r>
    </w:p>
    <w:p>
      <w:pPr>
        <w:pBdr/>
        <w:spacing w:before="240" w:after="240" w:line="240" w:lineRule="auto"/>
        <w:ind w:left="0" w:right="0"/>
        <w:jc w:val="left"/>
      </w:pPr>
      <w:r>
        <w:rPr>
          <w:color w:val="000000"/>
          <w:sz w:val="24"/>
          <w:szCs w:val="24"/>
        </w:rPr>
        <w:t xml:space="preserve">Daily median number concentrations of particles were in the urban background, downtown, street canyon and vehicular microenvironment 3.600, 10.200, 22.000 and 134.000 cm</w:t>
      </w:r>
      <w:r>
        <w:rPr>
          <w:color w:val="000000"/>
          <w:position w:val="4"/>
          <w:sz w:val="21"/>
          <w:szCs w:val="21"/>
          <w:vertAlign w:val="superscript"/>
        </w:rPr>
        <w:t xml:space="preserve">–3</w:t>
      </w:r>
      <w:r>
        <w:rPr>
          <w:color w:val="000000"/>
          <w:sz w:val="24"/>
          <w:szCs w:val="24"/>
        </w:rPr>
        <w:t xml:space="preserve">.Contribution of ultrafine particles to the total particle number with standard deviation were (77±9)%, (79±6)%, (85±3)% and (85±2)%.</w:t>
      </w:r>
    </w:p>
    <w:p>
      <w:pPr>
        <w:pBdr/>
        <w:spacing w:before="240" w:after="240" w:line="240" w:lineRule="auto"/>
        <w:ind w:left="0" w:right="0"/>
        <w:jc w:val="left"/>
      </w:pPr>
      <w:r>
        <w:rPr>
          <w:color w:val="000000"/>
          <w:sz w:val="24"/>
          <w:szCs w:val="24"/>
        </w:rPr>
        <w:t xml:space="preserve">Daily median number concentration was 6 times greater in downtown, and 30 times greater in the tunnel than in the urban background. Contribution of ultrafine particles to the total particle number was relatively constant in the different environments. Nucleation frequency was 27% in downtown in yearly scale: minimum (7%) was in winter and the maximum (44%) was reached in spring. The nucleation frequency was lower in the street canyon due to the higher contamination level, but in the cleaner environment was higher compared to the downtown area.</w:t>
      </w:r>
    </w:p>
    <w:p>
      <w:pPr>
        <w:pBdr/>
        <w:spacing w:before="240" w:after="240" w:line="240" w:lineRule="auto"/>
        <w:ind w:left="0" w:right="0"/>
        <w:jc w:val="left"/>
      </w:pPr>
      <w:r>
        <w:rPr>
          <w:color w:val="000000"/>
          <w:sz w:val="24"/>
          <w:szCs w:val="24"/>
        </w:rPr>
        <w:t xml:space="preserve">Our further plans are to estimate the origin of nucleation, calculate the formation rate, growth rate and growth factor of the particles and in addition analyze the chemical composition.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91255">
    <w:multiLevelType w:val="hybridMultilevel"/>
    <w:lvl w:ilvl="0" w:tplc="84857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91255">
    <w:abstractNumId w:val="40391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7516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