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PAPP</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Perczel</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Gábor Pohl</w:t>
            </w:r>
          </w:p>
          <w:p w:rsidR="00DB4822" w:rsidRDefault="00DB4822" w:rsidP="00E11062">
            <w:pPr>
              <w:pStyle w:val="Konzulensek"/>
            </w:pPr>
            <w:r w:rsidRPr="00DB4822">
              <w:t>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stability of amyloid structures in proteins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protein aggregation, amyloid, quantum chemistry, β-pleated sheets, stability</w:t>
      </w:r>
    </w:p>
    <w:p>
      <w:pPr>
        <w:pBdr/>
        <w:spacing w:before="240" w:after="240" w:line="240" w:lineRule="auto"/>
        <w:ind w:left="0" w:right="0"/>
        <w:jc w:val="left"/>
      </w:pPr>
      <w:r>
        <w:rPr>
          <w:color w:val="000000"/>
          <w:sz w:val="24"/>
          <w:szCs w:val="24"/>
        </w:rPr>
        <w:t xml:space="preserve">The initiation and progression of Alzheimer’s disease is coupled to the di-, oligo- and polymerization of the amyloid peptide(s). Amyloid-like aggregates of dozens of protein domains were found to be practically independent of their original primary sequences. Thus, the driving force of the transformation from original to amyloid fold is expected to lie in the protein backbone common to all proteins.</w:t>
      </w:r>
    </w:p>
    <w:p>
      <w:pPr>
        <w:pBdr/>
        <w:spacing w:before="240" w:after="240" w:line="240" w:lineRule="auto"/>
        <w:ind w:left="0" w:right="0"/>
        <w:jc w:val="left"/>
      </w:pPr>
      <w:r>
        <w:rPr>
          <w:color w:val="000000"/>
          <w:sz w:val="24"/>
          <w:szCs w:val="24"/>
        </w:rPr>
        <w:t xml:space="preserve">These aggregates proved to be typically made of β-pleated sheets, therefore in order to understand the driving force of the formation of such structures, the di- and oligomerization of short β-strand models was investigated by using quantum chemical methods. Full geometry optimizations followed by frequency calculations were carried out both on parallel and antiparallel β-pleated sheet model structures of HCO-(Ala)</w:t>
      </w:r>
      <w:r>
        <w:rPr>
          <w:color w:val="000000"/>
          <w:position w:val="-4"/>
          <w:sz w:val="21"/>
          <w:szCs w:val="21"/>
          <w:vertAlign w:val="subscript"/>
        </w:rPr>
        <w:t xml:space="preserve">n</w:t>
      </w:r>
      <w:r>
        <w:rPr>
          <w:color w:val="000000"/>
          <w:sz w:val="24"/>
          <w:szCs w:val="24"/>
        </w:rPr>
        <w:t xml:space="preserve">-NH</w:t>
      </w:r>
      <w:r>
        <w:rPr>
          <w:color w:val="000000"/>
          <w:position w:val="-4"/>
          <w:sz w:val="21"/>
          <w:szCs w:val="21"/>
          <w:vertAlign w:val="subscript"/>
        </w:rPr>
        <w:t xml:space="preserve">2</w:t>
      </w:r>
      <w:r>
        <w:rPr>
          <w:color w:val="000000"/>
          <w:sz w:val="24"/>
          <w:szCs w:val="24"/>
        </w:rPr>
        <w:t xml:space="preserve">, [HCO-(Ala)</w:t>
      </w:r>
      <w:r>
        <w:rPr>
          <w:color w:val="000000"/>
          <w:position w:val="-4"/>
          <w:sz w:val="21"/>
          <w:szCs w:val="21"/>
          <w:vertAlign w:val="subscript"/>
        </w:rPr>
        <w:t xml:space="preserve">n</w:t>
      </w:r>
      <w:r>
        <w:rPr>
          <w:color w:val="000000"/>
          <w:sz w:val="24"/>
          <w:szCs w:val="24"/>
        </w:rPr>
        <w:t xml:space="preserve">-NH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 (n=1–6), and [HCO-Ala-NH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m</w:t>
      </w:r>
      <w:r>
        <w:rPr>
          <w:color w:val="000000"/>
          <w:sz w:val="24"/>
          <w:szCs w:val="24"/>
        </w:rPr>
        <w:t xml:space="preserve">, [HCO-(Ala)</w:t>
      </w:r>
      <w:r>
        <w:rPr>
          <w:color w:val="000000"/>
          <w:position w:val="-4"/>
          <w:sz w:val="21"/>
          <w:szCs w:val="21"/>
          <w:vertAlign w:val="subscript"/>
        </w:rPr>
        <w:t xml:space="preserve">2</w:t>
      </w:r>
      <w:r>
        <w:rPr>
          <w:color w:val="000000"/>
          <w:sz w:val="24"/>
          <w:szCs w:val="24"/>
        </w:rPr>
        <w:t xml:space="preserve">-NH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m</w:t>
      </w:r>
      <w:r>
        <w:rPr>
          <w:color w:val="000000"/>
          <w:sz w:val="24"/>
          <w:szCs w:val="24"/>
        </w:rPr>
        <w:t xml:space="preserve"> (m=2-6) peptides at the M05-2X/6-311++G(d,p)//M05-2X/6-31G(d) level of theory. The changes in thermodynamic functions (enthalpy, entropy and Gibbs free energy) upon the formation of β-sheets were analyzed, and by using the relative values of these functions the stability of larger systems has become predictable. A vibrational analysis was performed on the dimerization process of antiparallel β-strands which showed that the entropy decreasing due to the dimerization is compensated by the newly emerging vibrations in the dimer. The relative changes in the Gibbs free energy values upon the formation proved to be negative in all our cases, which indicates that the aggregation process is always thermodynamically favored. The difference in the stability of the two types of antiparallel building units has been investigated by analyzing the so called natural molecular orbitals of the model systems.</w:t>
      </w:r>
    </w:p>
    <w:p>
      <w:pPr>
        <w:pBdr/>
        <w:spacing w:before="240" w:after="240" w:line="240" w:lineRule="auto"/>
        <w:ind w:left="0" w:right="0"/>
        <w:jc w:val="left"/>
      </w:pPr>
      <w:r>
        <w:rPr>
          <w:color w:val="000000"/>
          <w:sz w:val="24"/>
          <w:szCs w:val="24"/>
        </w:rPr>
        <w:t xml:space="preserve">The present theoretical study gives a quantum-level explanation on why peptides and proteins can self-transform into an amyloid state. Putting our results to use, the stability of extended aggregates is predictable and hence the magnitude of the energy needed for the dissociation of the amyloid like structures can be estimated, in this wise increasing the probability of reversing this protein misfolding process.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65359">
    <w:multiLevelType w:val="hybridMultilevel"/>
    <w:lvl w:ilvl="0" w:tplc="99777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65359">
    <w:abstractNumId w:val="24365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599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