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RÁCZ</w:t>
            </w:r>
          </w:p>
          <w:p w:rsidR="00C275A3" w:rsidRDefault="00A96AEC" w:rsidP="00C275A3">
            <w:pPr>
              <w:pStyle w:val="Hallgatokepzes"/>
            </w:pPr>
            <w:r>
              <w:t>Software Engineering</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Elemér Kiss</w:t>
            </w:r>
          </w:p>
          <w:p w:rsidR="00DB4822" w:rsidRDefault="00DB4822" w:rsidP="00E11062">
            <w:pPr>
              <w:pStyle w:val="Konzulensek"/>
            </w:pPr>
            <w:r w:rsidRPr="00DB4822">
              <w:t>associate 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VisualQuery: visual query builder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Semantic Web is a dynamically evolving field which aims to link that huge amount of data on Internet which rapidly growing every day. With help of semantic annotation there is possible to reuse existing knowledge bases in search engines for better results. World Wide Web Consortium has made a special technology called Resource Description Framework (RDF). That makes it possible to represent our knowledge from real life objects in a new way. Further technologies had been improved based on this framework. One of them is the Simple Protocol and RDF Query Language (SPARQL). It is a declarative query language for RDF.</w:t>
      </w:r>
    </w:p>
    <w:p>
      <w:pPr>
        <w:pBdr/>
        <w:spacing w:before="240" w:after="240" w:line="240" w:lineRule="auto"/>
        <w:ind w:left="0" w:right="0"/>
        <w:jc w:val="left"/>
      </w:pPr>
      <w:r>
        <w:rPr>
          <w:color w:val="000000"/>
          <w:sz w:val="24"/>
          <w:szCs w:val="24"/>
        </w:rPr>
        <w:t xml:space="preserve">This paper aims to provide an overview of the fundamental objectives of Semantic Web. Furthermore, to present the VisualQuery, a visual query builder application for SPARQL.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86618">
    <w:multiLevelType w:val="hybridMultilevel"/>
    <w:lvl w:ilvl="0" w:tplc="19415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86618">
    <w:abstractNumId w:val="973866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68828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