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BOROS</w:t>
            </w:r>
          </w:p>
          <w:p w:rsidR="00C275A3" w:rsidRDefault="00A96AEC" w:rsidP="00C275A3">
            <w:pPr>
              <w:pStyle w:val="Hallgatokepzes"/>
            </w:pPr>
            <w:r>
              <w:t>Enterprise  improvement</w:t>
            </w:r>
            <w:r>
              <w:br/>
            </w:r>
            <w:r w:rsidR="00E77B23">
              <w:t>MA, 3.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 Takács-György Katalin</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Biofuels, as renewable energy sources in Hungary
- can be the spread promoted by regulations?
</w:t>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this study I want to analyze the effect of the EU/national tax (excise) legislation on the more widespread use of biofuels as renewable sources of energy. First I focus the attention on the situation of the production and the distribution of biofuels in Hungary, then I describe the market chances of small and medium-sized enterprises in this sector.</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While preparing the study I used the descriptive method to analyze the legislation, and the analytical (statistical) method to demonstrate/present the tendencies. Concerning the topic I have done a primary search and a model calculation.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Estimating the Member States’ and Hungarian tendencies, we can state, that tax legislation with regard to the use of biofuel has an important role. After analysing the tendencies in member states and in Hungary, it is clear that tax legislation has a significant impact on the use of biofuels.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Hungary has an adequate agrarian potency in terms of the base material necessary for the production of biofuels. As regards the domestic production, only the E85 (produced from bioethanol) as biofuel became widely used in Hungary. The reason of this single status can be the excise tax allowances for E85, and so the competitive market price, which means lower prices than petrol’s and as well as custumers’ reacting on this cheaper product. Among the reasons can be mentioned the foreseeing innovative process as well, which was based on a productive industry, namely the production of alcohol to make a new product, and acquire a new market share.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Production of biofuel in the SME sector needs capital, and governmental support is indispensable. In forming of biogas plants I see a good chance, since the use of produced biogas in fixed combustion engines for production of electricity can be performed tax free. This leads to reduction in energy dependence and in cost of use of energy.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market niche can be the use of the opportunity in the hydrogen economy in the New Széchenyi Plan. Forming a biodiesel plant,on the other hand, I don’t find practical, since the oil industry totally involves this branch of economy.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When does the production of fossil fuels reach the limit? When does car industry begin the mass production of newly developed vehicles? What will be the new source of fuel energy regarding the containment capabilities of the Earth and exceeding the ecological footprint? They are all questions to be answered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83386">
    <w:multiLevelType w:val="hybridMultilevel"/>
    <w:lvl w:ilvl="0" w:tplc="67420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83386">
    <w:abstractNumId w:val="131833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214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