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HUGYI MILÁN</w:t>
            </w:r>
          </w:p>
          <w:p w:rsidR="00C275A3" w:rsidRDefault="00A96AEC" w:rsidP="00C275A3">
            <w:pPr>
              <w:pStyle w:val="Hallgatokepzes"/>
            </w:pPr>
            <w:r>
              <w:t>Vállalkozásfejlesztés</w:t>
            </w:r>
            <w:r>
              <w:br/>
            </w:r>
            <w:r w:rsidR="00E77B23">
              <w:t>MA, 3. félév</w:t>
            </w:r>
          </w:p>
          <w:p w:rsidR="00C265CE" w:rsidRPr="009E5FF1" w:rsidRDefault="00E77B23" w:rsidP="00C275A3">
            <w:pPr>
              <w:pStyle w:val="Hallgatokepzes"/>
              <w:rPr>
                <w:b/>
                <w:caps/>
              </w:rPr>
            </w:pPr>
            <w:r>
              <w:t>Károly Róbert Főiskola</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Takácsné dr. György Katalin</w:t>
            </w:r>
          </w:p>
          <w:p w:rsidR="00DB4822" w:rsidRDefault="00DB4822" w:rsidP="00E11062">
            <w:pPr>
              <w:pStyle w:val="Konzulensek"/>
            </w:pPr>
            <w:r w:rsidRPr="00DB4822">
              <w:t>egyetemi docens,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KKV szektor stratégiájának vizsgálata egy felmérés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Mikor lehet sikeres egy vállalat? Ha sikeres vállalatról beszélünk, akkor nem elég pusztán profitmaximalizálásról beszélnünk. Napjainkban erősödő tendenciát mutatnak a fenntarthatóság „hármas pillérei” közül a környezeti és társadalmi pillérek is. Mind nemzetközi, mind hazai szinten egy sikeres stratégia kialakításánál a profitérdek mellett a fenntarthatóság elemeire is hangsúlyt kell fektetni, hiszen ha ezt nem tesszük meg, az erőforrások kimerülését segítjük elő. „A világ erőforrásai elegendőek, hogy kielégítsék mindenki szükségleteit, de arra már nem, hogy kielégítsék mindenki mohóságát.” [Mahatma Gandhi] Természetesen egy vállalkozás a profitszerzés céljából jön létre elsősorban, de a fenntarthatóság elveit nem hagyhatja figyelmen kívül, ha a jövőben is életképes akar maradni a versenytársak, munkatársak és az ügyfelek körében. Ezért kell kiemelten kezelni a kkv-k stratégiájában is a vállalati társadalmi felelősséget, amit ma már sokszor csak „CSR”-ként emlegetnek hazánkban is.</w:t>
      </w:r>
      <w:r>
        <w:rPr>
          <w:color w:val="000000"/>
          <w:sz w:val="24"/>
          <w:szCs w:val="24"/>
        </w:rPr>
        <w:br/>
        <w:t xml:space="preserve">A Corporate Social Responsibility elemeit bele kell erőteljesen szőni a vállalat stratégiájába. Ki kell térni a stratégiában arra, hogy a vállalat hogyan tud hozzájárulni a környezet megóvásához, valamint a humán tényező kapcsán: a munkatársak „gondozásában” milyen lépéseket tesz a CSR elveit követve, valamint az ügyfélközpontú magatartás során milyen eszközökkel és programokkal áll a vállalat a fogyasztóhoz a fenntarthatóság szolgálatában.</w:t>
      </w:r>
      <w:r>
        <w:rPr>
          <w:color w:val="000000"/>
          <w:sz w:val="24"/>
          <w:szCs w:val="24"/>
        </w:rPr>
        <w:br/>
        <w:t xml:space="preserve">A vállalat társadalmi felelősségvállalása mellett meghatározó még a sikerhez vezető úton az, hogy figyelembe veszi-e a vállalat a láthatatlan vagyont, ami a munkatársak kompetenciáján, az ügyféltőkén, a szervezeti tudástőkén, valamint a vállalati kapcsolati háló(ko)n alapszik.</w:t>
      </w:r>
      <w:r>
        <w:rPr>
          <w:color w:val="000000"/>
          <w:sz w:val="24"/>
          <w:szCs w:val="24"/>
        </w:rPr>
        <w:br/>
        <w:t xml:space="preserve">A fenntarthatóság elveinek acceptálása és stratégiába való beépítésével közelebb kerülhetünk a „gondoskodó vállalathoz”, azonban a versenyképes és sikeres vállalathoz elengedhetetlen a folyamatos megújulás: az INNOVÁCIÓ!</w:t>
      </w:r>
      <w:r>
        <w:rPr>
          <w:color w:val="000000"/>
          <w:sz w:val="24"/>
          <w:szCs w:val="24"/>
        </w:rPr>
        <w:br/>
        <w:t xml:space="preserve">Ha a vállalat ezeket beépíti a stratégiájába akkor egy olyan elveken nyugvó vállalatot kaphatunk, amely a jövőben is fenn tud maradni, hiszen „gondoskodik” az alkalmazottakról és környezetéről úgy, hogy közben folyamatosan megújul és fejlődik.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55662">
    <w:multiLevelType w:val="hybridMultilevel"/>
    <w:lvl w:ilvl="0" w:tplc="78247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55662">
    <w:abstractNumId w:val="68655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13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