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VARGA </w:t>
            </w:r>
          </w:p>
          <w:p w:rsidR="00C275A3" w:rsidRDefault="00A96AEC" w:rsidP="00C275A3">
            <w:pPr>
              <w:pStyle w:val="Hallgatokepzes"/>
            </w:pPr>
            <w:r>
              <w:t>Tourism-management </w:t>
            </w:r>
            <w:r>
              <w:br/>
            </w:r>
            <w:r w:rsidR="00E77B23">
              <w:t>MA, 4.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Bujdosó PhD</w:t>
            </w:r>
          </w:p>
          <w:p w:rsidR="00DB4822" w:rsidRDefault="00DB4822" w:rsidP="00E11062">
            <w:pPr>
              <w:pStyle w:val="Konzulensek"/>
            </w:pPr>
            <w:r w:rsidRPr="00DB4822">
              <w:t>associate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Impacts of tourism developments in Gyula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research focuses on the impacts of tourism developments – due to European Union founded projects and supports especially in the frame of South Great Plain Operational Programme (SGPOP) – realized until spring of 2011 in the historical spa resort Gyula town. As part of the two EU development cycles (from 2004 till 2013), Gyula has allocated a budget of 2,96 billion HUF so far that means altogether 6 founded projects in tourism field). Due to the fact that development cycle is in process now, the present essay do not contain the actual activities and successful projects.</w:t>
      </w:r>
      <w:r>
        <w:rPr>
          <w:color w:val="000000"/>
          <w:sz w:val="24"/>
          <w:szCs w:val="24"/>
        </w:rPr>
        <w:br/>
        <w:t xml:space="preserve">Some reasons to the town Gyula: as an aboriginal inhabitant I am living in Gyula and also my workplace is situated in that friendly town where not in tourism, but also in other sectors development has realized. After graduation I have been working in relevant industry, in hotel industry. Due to these facts I am and do for the local tourism and its development, as well.</w:t>
      </w:r>
      <w:r>
        <w:rPr>
          <w:color w:val="000000"/>
          <w:sz w:val="24"/>
          <w:szCs w:val="24"/>
        </w:rPr>
        <w:br/>
        <w:t xml:space="preserve">In the impact assessment of the particular developments I would like to come to know how the developments contribute to competitiveness of the studied town as a tourism destination and enlargement of its image and successfulness. Which indicators can be measured the tourism upturn by? What kind of direction of tourism impact in cultural, social and economic aspects do the past and present investments have? Not only the metric of successfulness, but also the opportunity of evolving tourism destination management organization (DMO) are the answers. DMOs have great role in the Hungarian tourism directory as far as positive institutional changes are concerned. In this relation Gyula is also a beneficiary finder within the New Széchenyi Plan: local DMO is operating in Gyula,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36800">
    <w:multiLevelType w:val="hybridMultilevel"/>
    <w:lvl w:ilvl="0" w:tplc="67800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36800">
    <w:abstractNumId w:val="636368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48993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