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ÁRPÁD SÁNDOR HEGYESI</w:t>
            </w:r>
          </w:p>
          <w:p w:rsidR="00C275A3" w:rsidRDefault="00A96AEC" w:rsidP="00C275A3">
            <w:pPr>
              <w:pStyle w:val="Hallgatokepzes"/>
            </w:pPr>
            <w:r>
              <w:t>economist in business development</w:t>
            </w:r>
            <w:r>
              <w:br/>
            </w:r>
            <w:r w:rsidR="00E77B23">
              <w:t>MA, 2.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Taralik Dr.</w:t>
            </w:r>
          </w:p>
          <w:p w:rsidR="00DB4822" w:rsidRDefault="00DB4822" w:rsidP="00E11062">
            <w:pPr>
              <w:pStyle w:val="Konzulensek"/>
            </w:pPr>
            <w:r w:rsidRPr="00DB4822">
              <w:t>associate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ALTERNATIVE IMPROVEMENTS OF PUBLIC TRANSPORT IN DEBRECEN / KÖZÖSSÉGI KÖZLEKEDÉS DEBRECENBEN, FEJLŐDÉSÉNEK ALTERNATÍVÁI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ALTERNATIVE IMPROVEMENTS OF PUBLIC TRANSPORT IN DEBRECEN</w:t>
      </w:r>
    </w:p>
    <w:p>
      <w:pPr>
        <w:pBdr/>
        <w:spacing w:before="240" w:after="240" w:line="240" w:lineRule="auto"/>
        <w:ind w:left="0" w:right="0"/>
        <w:jc w:val="left"/>
      </w:pPr>
      <w:r>
        <w:rPr>
          <w:color w:val="000000"/>
          <w:sz w:val="24"/>
          <w:szCs w:val="24"/>
        </w:rPr>
        <w:t xml:space="preserve">During the recent decades I have worked in technological, transportation and plant organization fields: first for Hajdú Volán Closed Plc. then for Cívis Bus Ltd. and at present for DKV Transport of Debrecen Closed Plc. so I have gained in sight into the functioning of Hungarian public transport system.</w:t>
      </w:r>
      <w:r>
        <w:rPr>
          <w:color w:val="000000"/>
          <w:sz w:val="24"/>
          <w:szCs w:val="24"/>
        </w:rPr>
        <w:br/>
        <w:t xml:space="preserve">In the minds of today’s Hungarians the concept of public transport is associated with MÁV, BKV and Volán firms a long with the economical organisations behind them. Unfortunately, during recent years these public services have often been associated with more controversial, sometimes even economical abuse.</w:t>
      </w:r>
      <w:r>
        <w:rPr>
          <w:color w:val="000000"/>
          <w:sz w:val="24"/>
          <w:szCs w:val="24"/>
        </w:rPr>
        <w:br/>
        <w:t xml:space="preserve">Besides the above mentioned examples, more town sin Hungary – such as Debrecen, Szeged and Miskolc - own a self-sufficient public transport firm which are either directly or indirectly in the hands of the local government. They cope with similar multiplying problems and tasks, yet the iroperation is less girdled by national publicity or news about economical abuse.</w:t>
      </w:r>
      <w:r>
        <w:rPr>
          <w:color w:val="000000"/>
          <w:sz w:val="24"/>
          <w:szCs w:val="24"/>
        </w:rPr>
        <w:br/>
        <w:t xml:space="preserve">In the first part of the essay, after a review about the macro-economic aspects of public transport, the author introduces the tools and methods used by the DKV Transport of Debrecen Closed Plc. to reach the required targets as well as a imstogiveadequateanswers both about the global and about the wider and closer environmental changes; in what ways business studies and the thesis of business organization are found in related literature and applied in practice; what habits, practices the company uses; how innovative and act-oriented the organisation is; if it can be characterisedas a costumer- centred ,self-sufficient and enterprising one, furthermore if it can be typ if iedas a „challenge-controlled” public service.</w:t>
      </w:r>
      <w:r>
        <w:rPr>
          <w:color w:val="000000"/>
          <w:sz w:val="24"/>
          <w:szCs w:val="24"/>
        </w:rPr>
        <w:br/>
        <w:t xml:space="preserve">Inthesecond part of the essay the reader’s attention is directedto a new, special business possibilitybytheprocedure of a market-research, becauseapartfrom more efficientstructuralfunctioningitsimprovementwould be necessaryfromthepoint of view of activity and finance. Sinceurbanpublictransport is not a profitableactivity, itsbalancecan be reachedonlybygovernmental and/orbyownerprice-completion, subsidy, and/orbyprivateresourcestogetherwithother business branches – whichoperatebasedon market and profit.</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40190">
    <w:multiLevelType w:val="hybridMultilevel"/>
    <w:lvl w:ilvl="0" w:tplc="26400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40190">
    <w:abstractNumId w:val="855401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1854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