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ERZSÉBET GÁL</w:t>
            </w:r>
          </w:p>
          <w:p w:rsidR="00C275A3" w:rsidRDefault="00A96AEC" w:rsidP="00C275A3">
            <w:pPr>
              <w:pStyle w:val="Hallgatokepzes"/>
            </w:pPr>
            <w:r>
              <w:t>Environmental management in agricultural engineering</w:t>
            </w:r>
            <w:r>
              <w:br/>
            </w:r>
            <w:r w:rsidR="00E77B23">
              <w:t>MSc, 10.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Pinke</w:t>
            </w:r>
          </w:p>
          <w:p w:rsidR="00DB4822" w:rsidRDefault="00DB4822" w:rsidP="00E11062">
            <w:pPr>
              <w:pStyle w:val="Konzulensek"/>
            </w:pPr>
            <w:r w:rsidRPr="00DB4822">
              <w:t>associate professor,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arable weed vegetation in the Transylvanian Mezőség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Agricultural landscape and arable weed vegetation have been in ever greater changes since the 1950s. This process is characterized by the increasing spread of alien plants associated with the declining populations of native species.</w:t>
      </w:r>
    </w:p>
    <w:p>
      <w:pPr>
        <w:pBdr/>
        <w:spacing w:before="240" w:after="240" w:line="240" w:lineRule="auto"/>
        <w:ind w:left="0" w:right="0"/>
        <w:jc w:val="left"/>
      </w:pPr>
      <w:r>
        <w:rPr>
          <w:color w:val="000000"/>
          <w:sz w:val="24"/>
          <w:szCs w:val="24"/>
        </w:rPr>
        <w:t xml:space="preserve">The present study investigated the arable weed vegetation in the Transylvanian Mezőség region, in the vicinity of Marosvásárhely.</w:t>
      </w:r>
    </w:p>
    <w:p>
      <w:pPr>
        <w:pBdr/>
        <w:spacing w:before="240" w:after="240" w:line="240" w:lineRule="auto"/>
        <w:ind w:left="0" w:right="0"/>
        <w:jc w:val="left"/>
      </w:pPr>
      <w:r>
        <w:rPr>
          <w:color w:val="000000"/>
          <w:sz w:val="24"/>
          <w:szCs w:val="24"/>
        </w:rPr>
        <w:t xml:space="preserve">The weed survey was carried out in 2011 on 200 sampling plots, in the neighbourhood of Koronka village, in cereal and stubble fields. Weed data were analysed by synthetic and analytic methods.</w:t>
      </w:r>
    </w:p>
    <w:p>
      <w:pPr>
        <w:pBdr/>
        <w:spacing w:before="240" w:after="240" w:line="240" w:lineRule="auto"/>
        <w:ind w:left="0" w:right="0"/>
        <w:jc w:val="left"/>
      </w:pPr>
      <w:r>
        <w:rPr>
          <w:color w:val="000000"/>
          <w:sz w:val="24"/>
          <w:szCs w:val="24"/>
        </w:rPr>
        <w:t xml:space="preserve">Among the registered species 4 plants are listed in the Black data book of Romania, and 2 in the Invasive plants of Hungary. Rare species were represented only by Lathyrus aphaca. The small amount of abundant and accidental elements suggests a general floristic adaptation to habitat conditions.</w:t>
      </w:r>
    </w:p>
    <w:p>
      <w:pPr>
        <w:pBdr/>
        <w:spacing w:before="240" w:after="240" w:line="240" w:lineRule="auto"/>
        <w:ind w:left="0" w:right="0"/>
        <w:jc w:val="left"/>
      </w:pPr>
      <w:r>
        <w:rPr>
          <w:color w:val="000000"/>
          <w:sz w:val="24"/>
          <w:szCs w:val="24"/>
        </w:rPr>
        <w:t xml:space="preserve">In terms of life cycle categories, annuals account for the greatest proportion. Most species are of Eurasian origin, and there is only a tiny representation of adventive elements. According to economic-botanical assessments most species are of less value, although some honey and medicinal plants occur.</w:t>
      </w:r>
    </w:p>
    <w:p>
      <w:pPr>
        <w:pBdr/>
        <w:spacing w:before="240" w:after="240" w:line="240" w:lineRule="auto"/>
        <w:ind w:left="0" w:right="0"/>
        <w:jc w:val="left"/>
      </w:pPr>
      <w:r>
        <w:rPr>
          <w:color w:val="000000"/>
          <w:sz w:val="24"/>
          <w:szCs w:val="24"/>
        </w:rPr>
        <w:t xml:space="preserve">This study suggests that cereal and stubble fields might provide many insect and bird species with valuable food sources, which highlights the importance of weed species in agro-ecosystems, and in conserving biodiversity in arable habitats.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13057">
    <w:multiLevelType w:val="hybridMultilevel"/>
    <w:lvl w:ilvl="0" w:tplc="63108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13057">
    <w:abstractNumId w:val="923130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099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