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FARKAS</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Kiricsi</w:t>
            </w:r>
          </w:p>
          <w:p w:rsidR="00DB4822" w:rsidRDefault="00DB4822" w:rsidP="00E11062">
            <w:pPr>
              <w:pStyle w:val="Konzulensek"/>
            </w:pPr>
            <w:r w:rsidRPr="00DB4822">
              <w:t>assistant professor, KRE BTK</w:t>
            </w:r>
          </w:p>
        </w:tc>
      </w:tr>
      <w:tr w:rsidR="00DB4822" w:rsidTr="00DB4822">
        <w:tc>
          <w:tcPr>
            <w:tcW w:w="9854" w:type="dxa"/>
          </w:tcPr>
          <w:p w:rsidR="00DB4822" w:rsidRPr="00DB4822" w:rsidRDefault="00DB4822" w:rsidP="004D7940">
            <w:pPr>
              <w:pStyle w:val="Konzulensek"/>
            </w:pPr>
            <w:r w:rsidRPr="00DB4822">
              <w:t>Péter Tasnádi</w:t>
            </w:r>
          </w:p>
          <w:p w:rsidR="00DB4822" w:rsidRDefault="00DB4822" w:rsidP="00E11062">
            <w:pPr>
              <w:pStyle w:val="Konzulensek"/>
            </w:pPr>
            <w:r w:rsidRPr="00DB4822">
              <w:t>regius professor, ELTE TTK</w:t>
            </w:r>
          </w:p>
        </w:tc>
      </w:tr>
      <w:tr w:rsidR="00DB4822" w:rsidTr="00DB4822">
        <w:tc>
          <w:tcPr>
            <w:tcW w:w="9854" w:type="dxa"/>
          </w:tcPr>
          <w:p w:rsidR="00DB4822" w:rsidRPr="00DB4822" w:rsidRDefault="00DB4822" w:rsidP="004D7940">
            <w:pPr>
              <w:pStyle w:val="Konzulensek"/>
            </w:pPr>
            <w:r w:rsidRPr="00DB4822">
              <w:t>Gábor Horváth</w:t>
            </w:r>
          </w:p>
          <w:p w:rsidR="00DB4822" w:rsidRDefault="00DB4822" w:rsidP="00E11062">
            <w:pPr>
              <w:pStyle w:val="Konzulensek"/>
            </w:pPr>
            <w:r w:rsidRPr="00DB4822">
              <w:t>reader,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Repertory of old Hungarian halo observations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Afterward following Saint Stephan’s death „great dires were noted: many towns were glowing in fire, earthquakes were cuman, and people lóc two suns in the sky.” Kálmán’s army was „saved from death by the sign of the crún appearing in the sky” in 1096. Centuries later „extreme dire sign was seen” in Sárospatak „which was the omen of the Turkish break-in”.</w:t>
      </w:r>
    </w:p>
    <w:p>
      <w:pPr>
        <w:pBdr/>
        <w:spacing w:before="240" w:after="240" w:line="240" w:lineRule="auto"/>
        <w:ind w:left="0" w:right="0"/>
        <w:jc w:val="left"/>
      </w:pPr>
      <w:r>
        <w:rPr>
          <w:color w:val="000000"/>
          <w:sz w:val="24"/>
          <w:szCs w:val="24"/>
        </w:rPr>
        <w:t xml:space="preserve">We can read numerous similar atmospheric optical and meteorological descriptions alone or in connection with major historical events. A „cross in the sky”, an „unusually large corona around the Sun”, a „mock sun” or a parhelia were often signs of portentous and ominous events, in addition the observers interpreted them as positive or negative prophecy in the light of the era. However at present we already know that these „miraculous signs” are halo phenomena, which appear in the sky when the light refracts or reflects on lots of levitating or slowly falling ice crystals.</w:t>
      </w:r>
    </w:p>
    <w:p>
      <w:pPr>
        <w:pBdr/>
        <w:spacing w:before="240" w:after="240" w:line="240" w:lineRule="auto"/>
        <w:ind w:left="0" w:right="0"/>
        <w:jc w:val="left"/>
      </w:pPr>
      <w:r>
        <w:rPr>
          <w:color w:val="000000"/>
          <w:sz w:val="24"/>
          <w:szCs w:val="24"/>
        </w:rPr>
        <w:t xml:space="preserve">The main purpose of my research is to make up and analyze a repertory of old Hungarian halo descriptions as above, which has contained nearly hundred observations so far. My sources include the collections of National Széchenyi Library, the cutaway views of Hungarian National Museum, and the oldest Hungarian scientific journals as Légkör, Az időjárás and Természettudományi Közlöny. In my research I invoked the collection of Antal Réthly.</w:t>
      </w:r>
    </w:p>
    <w:p>
      <w:pPr>
        <w:pBdr/>
        <w:spacing w:before="240" w:after="240" w:line="240" w:lineRule="auto"/>
        <w:ind w:left="0" w:right="0"/>
        <w:jc w:val="left"/>
      </w:pPr>
      <w:r>
        <w:rPr>
          <w:color w:val="000000"/>
          <w:sz w:val="24"/>
          <w:szCs w:val="24"/>
        </w:rPr>
        <w:t xml:space="preserve">In my thesis I briefly summarize the formation and frequent types of halo phenomena and I present the old Hungarian halo descriptions and drawings in chronological order. In some cases, I illustrate the historical observations with individually created computer simulations and photos.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87834">
    <w:multiLevelType w:val="hybridMultilevel"/>
    <w:lvl w:ilvl="0" w:tplc="99052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87834">
    <w:abstractNumId w:val="51687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322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