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MARIA PINTER</w:t>
            </w:r>
          </w:p>
          <w:p w:rsidR="00C275A3" w:rsidRDefault="00A96AEC" w:rsidP="00C275A3">
            <w:pPr>
              <w:pStyle w:val="Hallgatokepzes"/>
            </w:pPr>
            <w:r>
              <w:t>Engineering Information Technologist</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Czap PhD</w:t>
            </w:r>
          </w:p>
          <w:p w:rsidR="00DB4822" w:rsidRDefault="00DB4822" w:rsidP="00E11062">
            <w:pPr>
              <w:pStyle w:val="Konzulensek"/>
            </w:pPr>
            <w:r w:rsidRPr="00DB4822">
              <w:t> 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speech recognition with different grammars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different levels of speech recognition systems depending on their function and type. One of these is the continuous speech recognition system. The goal in this case is to recognize coherent sentences, which can be carried out by hidden Markov models. Several factors affect its performance.</w:t>
      </w:r>
    </w:p>
    <w:p>
      <w:pPr>
        <w:pBdr/>
        <w:spacing w:before="240" w:after="240" w:line="240" w:lineRule="auto"/>
        <w:ind w:left="0" w:right="0"/>
        <w:jc w:val="left"/>
      </w:pPr>
      <w:r>
        <w:rPr>
          <w:color w:val="000000"/>
          <w:sz w:val="24"/>
          <w:szCs w:val="24"/>
        </w:rPr>
        <w:t xml:space="preserve">Agglutinative languages – like Hungarian - make it possible to add hundreds of suffixes to a given word. This multiplies the number of word forms contrary to isolating languages – like English – where the main grammatical features determined by prefixes and the sequence of words, and use few suffix words, so the number of word forms is much smaller. Consequently, an English language developed word-based recognizer cannot be adapted to the Hungarian language, and a continuous speech recognizer raises even more problems.</w:t>
      </w:r>
    </w:p>
    <w:p>
      <w:pPr>
        <w:pBdr/>
        <w:spacing w:before="240" w:after="240" w:line="240" w:lineRule="auto"/>
        <w:ind w:left="0" w:right="0"/>
        <w:jc w:val="left"/>
      </w:pPr>
      <w:r>
        <w:rPr>
          <w:color w:val="000000"/>
          <w:sz w:val="24"/>
          <w:szCs w:val="24"/>
        </w:rPr>
        <w:t xml:space="preserve">During the work I made tests on a trained speaker-dependent hidden Markov model-based speech recognizer. I took into account different grammars for testing, then I analysed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13383">
    <w:multiLevelType w:val="hybridMultilevel"/>
    <w:lvl w:ilvl="0" w:tplc="49253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13383">
    <w:abstractNumId w:val="84813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6743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