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CSATÁRI</w:t>
            </w:r>
          </w:p>
          <w:p w:rsidR="00C275A3" w:rsidRDefault="00A96AEC" w:rsidP="00C275A3">
            <w:pPr>
              <w:pStyle w:val="Hallgatokepzes"/>
            </w:pPr>
            <w:r>
              <w:t>Ecology and Environmental Protection</w:t>
            </w:r>
            <w:r>
              <w:br/>
            </w:r>
            <w:r w:rsidR="00E77B23">
              <w:t>BSc, 6. semester</w:t>
            </w:r>
          </w:p>
          <w:p w:rsidR="00C265CE" w:rsidRPr="009E5FF1" w:rsidRDefault="00E77B23" w:rsidP="00C275A3">
            <w:pPr>
              <w:pStyle w:val="Hallgatokepzes"/>
              <w:rPr>
                <w:b/>
                <w:caps/>
              </w:rPr>
            </w:pPr>
            <w:r>
              <w:t>Babes-Bolyai University of Cluj-Napoca</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Kunigunda Macalik</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of macrophyte communities in fishponds of Cluj county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Macrophytes in our country are pretty unpopular also among botanists, al­though they have a major role in freshwater habitat- and biodiversity, in tro­phic systems, bioindication, phytoremediation, and wastewater treatment.</w:t>
      </w:r>
    </w:p>
    <w:p>
      <w:pPr>
        <w:pBdr/>
        <w:spacing w:before="240" w:after="240" w:line="240" w:lineRule="auto"/>
        <w:ind w:left="0" w:right="0"/>
        <w:jc w:val="left"/>
      </w:pPr>
      <w:r>
        <w:rPr>
          <w:color w:val="000000"/>
          <w:sz w:val="24"/>
          <w:szCs w:val="24"/>
        </w:rPr>
        <w:t xml:space="preserve">The primary target of this study was the exploration of Cluj county’s fishponds and their macrophyte communities. We examined a total num­ber of 47 fishponds, some of them closely linked of each other. The field work lasted 5 weeks and tried to answer the following questions: Is there any correlation between species richness and habitat condition (degraded, natural)? Are there related fishponds regarding their macrophyte com­munities? Are there any rarities or undesirable species? Do macrophytes spread properly or randomly?</w:t>
      </w:r>
    </w:p>
    <w:p>
      <w:pPr>
        <w:pBdr/>
        <w:spacing w:before="240" w:after="240" w:line="240" w:lineRule="auto"/>
        <w:ind w:left="0" w:right="0"/>
        <w:jc w:val="left"/>
      </w:pPr>
      <w:r>
        <w:rPr>
          <w:color w:val="000000"/>
          <w:sz w:val="24"/>
          <w:szCs w:val="24"/>
        </w:rPr>
        <w:t xml:space="preserve">The total number of identified macrophytes was 69.</w:t>
      </w:r>
    </w:p>
    <w:p>
      <w:pPr>
        <w:pBdr/>
        <w:spacing w:before="240" w:after="240" w:line="240" w:lineRule="auto"/>
        <w:ind w:left="0" w:right="0"/>
        <w:jc w:val="left"/>
      </w:pPr>
      <w:r>
        <w:rPr>
          <w:color w:val="000000"/>
          <w:sz w:val="24"/>
          <w:szCs w:val="24"/>
        </w:rPr>
        <w:t xml:space="preserve">The proportions of different land use types around lakes were estimat­ed. They were bordered in 96% by intensively disturbed areas: settlements, pastures, meadows, orchards and arable lands. The species with their pres­ence/absence and values of naturalness were recorded. Several pie diagrams of different sampling sites were edited. Majority of pie diagrams were dom­inated by weeds, adventives, and disturbance-tolerants. The richest places in plant species were the following: lakes of Szovát I, Mikes, Rőd. The poor­est places were: lakes of Magyarlóna and Pusztaszentmárton. The majority of examined lakes were poor in macrophytes, and the species found there were indicators of degradation.</w:t>
      </w:r>
    </w:p>
    <w:p>
      <w:pPr>
        <w:pBdr/>
        <w:spacing w:before="240" w:after="240" w:line="240" w:lineRule="auto"/>
        <w:ind w:left="0" w:right="0"/>
        <w:jc w:val="left"/>
      </w:pPr>
      <w:r>
        <w:rPr>
          <w:color w:val="000000"/>
          <w:sz w:val="24"/>
          <w:szCs w:val="24"/>
        </w:rPr>
        <w:t xml:space="preserve">More than half of the lakes were smaller than 20 hectares.</w:t>
      </w:r>
    </w:p>
    <w:p>
      <w:pPr>
        <w:pBdr/>
        <w:spacing w:before="240" w:after="240" w:line="240" w:lineRule="auto"/>
        <w:ind w:left="0" w:right="0"/>
        <w:jc w:val="left"/>
      </w:pPr>
      <w:r>
        <w:rPr>
          <w:color w:val="000000"/>
          <w:sz w:val="24"/>
          <w:szCs w:val="24"/>
        </w:rPr>
        <w:t xml:space="preserve">Based on the Cluster-analysis of the studied lakes, (which was edited using their floristic similarity indexes) we can affirm that the closely linked lakes had more alike flora than distant ones but there were some exceptions too (eg. Lakes of Pusztaszentmárton).</w:t>
      </w:r>
    </w:p>
    <w:p>
      <w:pPr>
        <w:pBdr/>
        <w:spacing w:before="240" w:after="240" w:line="240" w:lineRule="auto"/>
        <w:ind w:left="0" w:right="0"/>
        <w:jc w:val="left"/>
      </w:pPr>
      <w:r>
        <w:rPr>
          <w:color w:val="000000"/>
          <w:sz w:val="24"/>
          <w:szCs w:val="24"/>
        </w:rPr>
        <w:t xml:space="preserve">Some of the macrophytes have regular distribution, they are found strictly on a specific water catchment, others are found randomly in the level of Cluj County</w:t>
      </w:r>
    </w:p>
    <w:p>
      <w:pPr>
        <w:pBdr/>
        <w:spacing w:before="240" w:after="240" w:line="240" w:lineRule="auto"/>
        <w:ind w:left="0" w:right="0"/>
        <w:jc w:val="left"/>
      </w:pPr>
      <w:r>
        <w:rPr>
          <w:color w:val="000000"/>
          <w:sz w:val="24"/>
          <w:szCs w:val="24"/>
        </w:rPr>
        <w:t xml:space="preserve">Unfortunately the majority of examined fishponds were poor in valu­able species because they were located in a disturbed, degraded, contami­nated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47040">
    <w:multiLevelType w:val="hybridMultilevel"/>
    <w:lvl w:ilvl="0" w:tplc="57029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47040">
    <w:abstractNumId w:val="77547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835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