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MIHALY KONCZ</w:t>
            </w:r>
          </w:p>
          <w:p w:rsidR="00C275A3" w:rsidRDefault="00A96AEC" w:rsidP="00C275A3">
            <w:pPr>
              <w:pStyle w:val="Hallgatokepzes"/>
            </w:pPr>
            <w:r>
              <w:t>Environmental Engineering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ISTVAN ATTILA KONYA</w:t>
            </w:r>
          </w:p>
          <w:p w:rsidR="00DB4822" w:rsidRDefault="00C275A3" w:rsidP="004D7940">
            <w:pPr>
              <w:pStyle w:val="Hallgatokepzes"/>
            </w:pPr>
            <w:r>
              <w:t>Environmental Engineering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Sapientia Hungarian University of Transylvania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Technology and Social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REKA SINKLER</w:t>
            </w:r>
          </w:p>
          <w:p w:rsidR="00C275A3" w:rsidRDefault="00A96AEC" w:rsidP="00C275A3">
            <w:pPr>
              <w:pStyle w:val="Hallgatokepzes"/>
            </w:pPr>
            <w:r>
              <w:t>Food Engineering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Eva Gyorgy/György Éva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professor/Docens,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Dezso Andras/András Csaba Dezső</w:t>
            </w:r>
          </w:p>
          <w:p w:rsidR="00DB4822" w:rsidRDefault="00DB4822" w:rsidP="00E11062">
            <w:pPr>
              <w:pStyle w:val="Konzulensek"/>
            </w:pPr>
            <w:r w:rsidRPr="00DB4822">
              <w:t> Professor’s assistant , EMTE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Eva Laslo/Laslo Éva</w:t>
            </w:r>
          </w:p>
          <w:p w:rsidR="00DB4822" w:rsidRDefault="00DB4822" w:rsidP="00E11062">
            <w:pPr>
              <w:pStyle w:val="Konzulensek"/>
            </w:pPr>
            <w:r w:rsidRPr="00DB4822">
              <w:t> Professor’s assistant , EMTE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the efficacy of disinfectants in the case of different allochthonous microorganisms in drinking water/Fertőtlenítőszerek hatékonyságának vizsgálata ivóvízben előforduló különböző allochton mikroorganizmusok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our work water of dug wells and springs from eastern region of Kovászna County were microbiologically analysed with standard methods.</w:t>
      </w:r>
      <w:r>
        <w:rPr>
          <w:color w:val="000000"/>
          <w:sz w:val="24"/>
          <w:szCs w:val="24"/>
        </w:rPr>
        <w:br/>
        <w:t xml:space="preserve">The chosen places of sampling was the following: Kézdivásárhely, Kézdioroszfalu, Fortyogófürdő, Kovászna and Zabola.</w:t>
      </w:r>
      <w:r>
        <w:rPr>
          <w:color w:val="000000"/>
          <w:sz w:val="24"/>
          <w:szCs w:val="24"/>
        </w:rPr>
        <w:br/>
        <w:t xml:space="preserve">The selected non-bottled mineral and well-waters are widely consumed by local people.</w:t>
      </w:r>
      <w:r>
        <w:rPr>
          <w:color w:val="000000"/>
          <w:sz w:val="24"/>
          <w:szCs w:val="24"/>
        </w:rPr>
        <w:br/>
        <w:t xml:space="preserve">In the first step we analysed the microbiological quality of the water samples.</w:t>
      </w:r>
      <w:r>
        <w:rPr>
          <w:color w:val="000000"/>
          <w:sz w:val="24"/>
          <w:szCs w:val="24"/>
        </w:rPr>
        <w:br/>
        <w:t xml:space="preserve">The following microbial groups were determined: total mesophilic aerobic bacterial counts, coliforms and fecal coliforms, anaerobic sulfite reducing bacteria (Clostridium), Streptococcus, Pseudomonas and microscopic filamentous fungi.</w:t>
      </w:r>
      <w:r>
        <w:rPr>
          <w:color w:val="000000"/>
          <w:sz w:val="24"/>
          <w:szCs w:val="24"/>
        </w:rPr>
        <w:br/>
        <w:t xml:space="preserve">The antimicrobial impact of two desinfectant agents (cloramine and iodine) was examined on the two bacterial strains ( Escherichia coli and Pseudomonas fluorescens ), isolated from the water samples.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1141">
    <w:multiLevelType w:val="hybridMultilevel"/>
    <w:lvl w:ilvl="0" w:tplc="72364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1141">
    <w:abstractNumId w:val="94181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911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