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NANDOR NOVAK</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Háber</w:t>
            </w:r>
          </w:p>
          <w:p w:rsidR="00DB4822" w:rsidRDefault="00DB4822" w:rsidP="00E11062">
            <w:pPr>
              <w:pStyle w:val="Konzulensek"/>
            </w:pPr>
            <w:r w:rsidRPr="00DB4822">
              <w:t>professor’s assistant, PTE PMMK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Reduction possibilities of vehicle drag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essay’s subject is the vehicle drag reduction of a fuel efficient vehicle from the Team Orca Pécs.</w:t>
      </w:r>
    </w:p>
    <w:p>
      <w:pPr>
        <w:pBdr/>
        <w:spacing w:before="240" w:after="240" w:line="240" w:lineRule="auto"/>
        <w:ind w:left="0" w:right="0"/>
        <w:jc w:val="left"/>
      </w:pPr>
      <w:r>
        <w:rPr>
          <w:color w:val="000000"/>
          <w:sz w:val="24"/>
          <w:szCs w:val="24"/>
        </w:rPr>
        <w:t xml:space="preserve">The Shell Eco-Marathon is organized for European, Asian and American student-teams in every year since 1939. The main objective of this competition is to reach the least consumption therefore the highest possible fuel efficiency.</w:t>
      </w:r>
    </w:p>
    <w:p>
      <w:pPr>
        <w:pBdr/>
        <w:spacing w:before="240" w:after="240" w:line="240" w:lineRule="auto"/>
        <w:ind w:left="0" w:right="0"/>
        <w:jc w:val="left"/>
      </w:pPr>
      <w:r>
        <w:rPr>
          <w:color w:val="000000"/>
          <w:sz w:val="24"/>
          <w:szCs w:val="24"/>
        </w:rPr>
        <w:t xml:space="preserve">To minimize the fuel consumption the teams have to reduce the vehicle drag: the tire drag, the aerodynamic drag, the uphill drag and the accelerating drag. The possibilities of this comes from the equations, the lowering of a few parameters causes significant decrease, e.g. the vehicle’s mass, the rolling resistance coefficient, the aerodynamic drag coefficient or the frontal area. The essay tells about how much can we reduce the vehicle drag with the change of these parameters and what kind of methods can we use to reach the possible highest result.</w:t>
      </w:r>
    </w:p>
    <w:p>
      <w:pPr>
        <w:pBdr/>
        <w:spacing w:before="240" w:after="240" w:line="240" w:lineRule="auto"/>
        <w:ind w:left="0" w:right="0"/>
        <w:jc w:val="left"/>
      </w:pPr>
      <w:r>
        <w:rPr>
          <w:color w:val="000000"/>
          <w:sz w:val="24"/>
          <w:szCs w:val="24"/>
        </w:rPr>
        <w:t xml:space="preserve">The last chapter describes the application possibilities of these theories for the modern automotive engineering and vehicles for present and future.</w:t>
      </w:r>
    </w:p>
    <w:p>
      <w:pPr>
        <w:pBdr/>
        <w:spacing w:before="240" w:after="240" w:line="240" w:lineRule="auto"/>
        <w:ind w:left="0" w:right="0"/>
        <w:jc w:val="left"/>
      </w:pPr>
      <w:r>
        <w:rPr>
          <w:color w:val="000000"/>
          <w:sz w:val="24"/>
          <w:szCs w:val="24"/>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2887200" cy="1440000"/>
            <wp:wrapSquare wrapText="bothSides"/>
            <wp:docPr id="93415135" name="name150e605ae79200" descr="imgtmp_1306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3060_int_1.jpg"/>
                    <pic:cNvPicPr/>
                  </pic:nvPicPr>
                  <pic:blipFill>
                    <a:blip r:embed="rId150e605ae791c1" cstate="print"/>
                    <a:stretch>
                      <a:fillRect/>
                    </a:stretch>
                  </pic:blipFill>
                  <pic:spPr>
                    <a:xfrm>
                      <a:off x="0" y="0"/>
                      <a:ext cx="2887200" cy="1440000"/>
                    </a:xfrm>
                    <a:prstGeom prst="rect">
                      <a:avLst/>
                    </a:prstGeom>
                    <a:ln w="0">
                      <a:noFill/>
                    </a:ln>
                  </pic:spPr>
                </pic:pic>
              </a:graphicData>
            </a:graphic>
          </wp:anchor>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59806">
    <w:multiLevelType w:val="hybridMultilevel"/>
    <w:lvl w:ilvl="0" w:tplc="70037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59806">
    <w:abstractNumId w:val="58859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82946" Type="http://schemas.openxmlformats.org/officeDocument/2006/relationships/numbering" Target="numbering.xml"/><Relationship Id="rId150e605ae791c1" Type="http://schemas.openxmlformats.org/officeDocument/2006/relationships/image" Target="media/imgrId150e605ae791c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