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ANDOR AUBER</w:t>
            </w:r>
          </w:p>
          <w:p w:rsidR="00C275A3" w:rsidRDefault="00A96AEC" w:rsidP="00C275A3">
            <w:pPr>
              <w:pStyle w:val="Hallgatokepzes"/>
            </w:pPr>
            <w:r>
              <w:t>Horticultural biotechnology</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Veronika Pós</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Establishing experimental systems to proove the effect of magnetic field on plant growth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effect of magnetic fields has been clearly demonstrated for several organisms and in some cases even the molecular mechanisms were elucidated. In plants, however, it’s still an open question whether the ability of magnetic field sensing evolved parallel to the sessile lifestyle and if yes, whether it has a visible influence on plant growth or development. The main purpose of our experiments was to establish a system suitable to study the effects of magnetic field on plants.</w:t>
      </w:r>
    </w:p>
    <w:p>
      <w:pPr>
        <w:widowControl w:val="on"/>
        <w:pBdr/>
        <w:spacing w:before="240" w:after="240" w:line="240" w:lineRule="auto"/>
        <w:ind w:left="0" w:right="0"/>
        <w:jc w:val="left"/>
      </w:pPr>
      <w:r>
        <w:rPr>
          <w:color w:val="000000"/>
          <w:sz w:val="24"/>
          <w:szCs w:val="24"/>
        </w:rPr>
        <w:t xml:space="preserve">On the basis of literature data we choose Vicia faba and Arabidopsis thaliana to investigate the effect of static magnets shaped as a horseshoe or a cylinder on the growth of shoot and hypocotyl, respectively. In the case of the cylinders the magnets were placed vertically so that field orientation was parallel to Earth’s N-S axis and field strength was ~40 mT. In contrast, the lines of forces in horseshoe magnets were horizontal and the field strength was ten times higher than in the cylinders.</w:t>
      </w:r>
    </w:p>
    <w:p>
      <w:pPr>
        <w:widowControl w:val="on"/>
        <w:pBdr/>
        <w:spacing w:before="240" w:after="240" w:line="240" w:lineRule="auto"/>
        <w:ind w:left="0" w:right="0"/>
        <w:jc w:val="left"/>
      </w:pPr>
      <w:r>
        <w:rPr>
          <w:color w:val="000000"/>
          <w:sz w:val="24"/>
          <w:szCs w:val="24"/>
        </w:rPr>
        <w:t xml:space="preserve">In the case of Vicia faba our plan was to adjust the horseshoe magnets vertically to follow the position of the shoot apex, but because of the rapid growth of the plants this system turned out to be unhandy. Cylinder magnets with horizontal force field were found to enhance the length of those internodes which were in their early differentiation stage when the magnetic field was applied. Except for the lengthened internodes no other alternations in growth were detected, but we observed a change in leaf shape when compared to the control.</w:t>
      </w:r>
    </w:p>
    <w:p>
      <w:pPr>
        <w:widowControl w:val="on"/>
        <w:pBdr/>
        <w:spacing w:before="240" w:after="240" w:line="240" w:lineRule="auto"/>
        <w:ind w:left="0" w:right="0"/>
        <w:jc w:val="left"/>
      </w:pPr>
      <w:r>
        <w:rPr>
          <w:color w:val="000000"/>
          <w:sz w:val="24"/>
          <w:szCs w:val="24"/>
        </w:rPr>
        <w:t xml:space="preserve">During germination of wild type Arabidopsis under white light we observed hypocotyl growth inhibition in cylinder magnets. It was shown previously in the literature that the effect of magnetic field can act through cryptochromes in several species. When we used double defective cryptochrome mutants we have not detected any differences in hypocotyl length between control and magnetic field-grown plants. Based on these result we suggest that a strong static magnetic field can inhibit hypocotyl growth and this inhibition may be mediated by cryptochromes. We plan to confirm these results by performing histological studies and gene expression analysis of cryptochrome-regulated genes.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11440">
    <w:multiLevelType w:val="hybridMultilevel"/>
    <w:lvl w:ilvl="0" w:tplc="99271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11440">
    <w:abstractNumId w:val="893114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784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