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BORDOS</w:t>
            </w:r>
          </w:p>
          <w:p w:rsidR="00C275A3" w:rsidRDefault="00A96AEC" w:rsidP="00C275A3">
            <w:pPr>
              <w:pStyle w:val="Hallgatokepzes"/>
            </w:pPr>
            <w:r>
              <w:t>Agricultural engineering in environmental management</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Juhos</w:t>
            </w:r>
          </w:p>
          <w:p w:rsidR="00DB4822" w:rsidRDefault="00DB4822" w:rsidP="00E11062">
            <w:pPr>
              <w:pStyle w:val="Konzulensek"/>
            </w:pPr>
            <w:r w:rsidRPr="00DB4822">
              <w:t>professor's assistant, BCE KERTK</w:t>
            </w:r>
          </w:p>
        </w:tc>
      </w:tr>
      <w:tr w:rsidR="00DB4822" w:rsidTr="00DB4822">
        <w:tc>
          <w:tcPr>
            <w:tcW w:w="9854" w:type="dxa"/>
          </w:tcPr>
          <w:p w:rsidR="00DB4822" w:rsidRPr="00DB4822" w:rsidRDefault="00DB4822" w:rsidP="004D7940">
            <w:pPr>
              <w:pStyle w:val="Konzulensek"/>
            </w:pPr>
            <w:r w:rsidRPr="00DB4822">
              <w:t>Andrea Pomazi, PhD</w:t>
            </w:r>
          </w:p>
          <w:p w:rsidR="00DB4822" w:rsidRDefault="00DB4822" w:rsidP="00E11062">
            <w:pPr>
              <w:pStyle w:val="Konzulensek"/>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degradation of soil buried plastic films labelled as biodagradable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amount of plastic waste is getting higher and higher and their degradation time is unknown. Biodegradable plastics were designed to substitute these to reduce pollution. The disintegration of biodegradable plastic products is observable, but the total biodegradation of their fragments (mineralization by microorganisms) is questionable. Main goal of this study was to examine how these daily used plastic sacs labelled as biodegradable behave in the environment in aerobic conditions and to determine the degree of their degradation.</w:t>
      </w:r>
    </w:p>
    <w:p>
      <w:pPr>
        <w:pBdr/>
        <w:spacing w:before="240" w:after="240" w:line="240" w:lineRule="auto"/>
        <w:ind w:left="0" w:right="0"/>
        <w:jc w:val="left"/>
      </w:pPr>
      <w:r>
        <w:rPr>
          <w:color w:val="000000"/>
          <w:sz w:val="24"/>
          <w:szCs w:val="24"/>
        </w:rPr>
        <w:t xml:space="preserve">40×40 mm size samples were cut from four types of biodegradable polyethylene (PE), one type of corn starch based degradable PE (compostable according to their labels) and from two types of common PE sacs. The weight of the samples was measured with analytic accuracy. The samples were buried in three different media (two types of mature composts and one type of potting soil) with three repetitions. During the six months long experiment the decrease of the sample weight was measured (after a careful washing and drying) monthly.</w:t>
      </w:r>
    </w:p>
    <w:p>
      <w:pPr>
        <w:pBdr/>
        <w:spacing w:before="240" w:after="240" w:line="240" w:lineRule="auto"/>
        <w:ind w:left="0" w:right="0"/>
        <w:jc w:val="left"/>
      </w:pPr>
      <w:r>
        <w:rPr>
          <w:color w:val="000000"/>
          <w:sz w:val="24"/>
          <w:szCs w:val="24"/>
        </w:rPr>
        <w:t xml:space="preserve">During the whole investigation the weight loss fell into range from zero to 5,12w/w %. The different types of the plastics shown significant differences in their weight loss: the corn starch based plastic produced the highest value, while the degradable low density PE the lowest value. As it was expected, the degree of degradation increased with time. On the other hand, the different types of burying media did not have any effect on the biodegradability of the samples.</w:t>
      </w:r>
    </w:p>
    <w:p>
      <w:pPr>
        <w:pBdr/>
        <w:spacing w:before="240" w:after="240" w:line="240" w:lineRule="auto"/>
        <w:ind w:left="0" w:right="0"/>
        <w:jc w:val="left"/>
      </w:pPr>
      <w:r>
        <w:rPr>
          <w:color w:val="000000"/>
          <w:sz w:val="24"/>
          <w:szCs w:val="24"/>
        </w:rPr>
        <w:t xml:space="preserve">At the end of the experimental period a general microbial characterization of the embedding media was performed. The cell number of the culturable bacteria was 10</w:t>
      </w:r>
      <w:r>
        <w:rPr>
          <w:color w:val="000000"/>
          <w:position w:val="4"/>
          <w:sz w:val="21"/>
          <w:szCs w:val="21"/>
          <w:vertAlign w:val="superscript"/>
        </w:rPr>
        <w:t xml:space="preserve">7</w:t>
      </w:r>
      <w:r>
        <w:rPr>
          <w:color w:val="000000"/>
          <w:sz w:val="24"/>
          <w:szCs w:val="24"/>
        </w:rPr>
        <w:t xml:space="preserve"> and that of the fungi was 10</w:t>
      </w:r>
      <w:r>
        <w:rPr>
          <w:color w:val="000000"/>
          <w:position w:val="4"/>
          <w:sz w:val="21"/>
          <w:szCs w:val="21"/>
          <w:vertAlign w:val="superscript"/>
        </w:rPr>
        <w:t xml:space="preserve">5</w:t>
      </w:r>
      <w:r>
        <w:rPr>
          <w:color w:val="000000"/>
          <w:sz w:val="24"/>
          <w:szCs w:val="24"/>
        </w:rPr>
        <w:t xml:space="preserve">-10</w:t>
      </w:r>
      <w:r>
        <w:rPr>
          <w:color w:val="000000"/>
          <w:position w:val="4"/>
          <w:sz w:val="21"/>
          <w:szCs w:val="21"/>
          <w:vertAlign w:val="superscript"/>
        </w:rPr>
        <w:t xml:space="preserve">6</w:t>
      </w:r>
      <w:r>
        <w:rPr>
          <w:color w:val="000000"/>
          <w:sz w:val="24"/>
          <w:szCs w:val="24"/>
        </w:rPr>
        <w:t xml:space="preserve"> per one gram soil in all cases. Starch degrading microbes were present in an order of magnitude 10</w:t>
      </w:r>
      <w:r>
        <w:rPr>
          <w:color w:val="000000"/>
          <w:position w:val="4"/>
          <w:sz w:val="21"/>
          <w:szCs w:val="21"/>
          <w:vertAlign w:val="superscript"/>
        </w:rPr>
        <w:t xml:space="preserve">5</w:t>
      </w:r>
      <w:r>
        <w:rPr>
          <w:color w:val="000000"/>
          <w:sz w:val="24"/>
          <w:szCs w:val="24"/>
        </w:rPr>
        <w:t xml:space="preserve"> per gram soil but enhanced amylase-activity could not be detected.</w:t>
      </w:r>
    </w:p>
    <w:p>
      <w:pPr>
        <w:pBdr/>
        <w:spacing w:before="240" w:after="240" w:line="240" w:lineRule="auto"/>
        <w:ind w:left="0" w:right="0"/>
        <w:jc w:val="left"/>
      </w:pPr>
      <w:r>
        <w:rPr>
          <w:color w:val="000000"/>
          <w:sz w:val="24"/>
          <w:szCs w:val="24"/>
        </w:rPr>
        <w:t xml:space="preserve">Although these results confirmed the presence of the appropriate microbial conditions for biodegradation, the very low weight loss of the samples (despite of the successful statistics) did not verify the biodegradation of these plastics, or the degradation time is much longer than the manufacturer’s expectation. Further experiments are needed to recognise the truly biodegradable plastics within real waste treatment conditions. Besides, the isolation of microorganisms that utilize plastics as potential nutrient- or energy resource is also could be important.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32128">
    <w:multiLevelType w:val="hybridMultilevel"/>
    <w:lvl w:ilvl="0" w:tplc="98044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32128">
    <w:abstractNumId w:val="46132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76965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