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BÓKA ZSOMBOR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Kovácsné Dr. Székely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konyha az éttermi díjazások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magyar konyha, annak valós tartalmának, hátterének bemutatása és ennek nyomon követése az utóbbi évek étteremdíjazásaiban.</w:t>
      </w:r>
      <w:r>
        <w:rPr>
          <w:color w:val="000000"/>
          <w:sz w:val="24"/>
          <w:szCs w:val="24"/>
        </w:rPr>
        <w:br/>
        <w:t xml:space="preserve">Az első részben bemutatásra kerül, hogy a magyar konyha nem csak „zsír és paprika”: történelmünkön végigmenve (egészen a vándorlás korszakától a rendszerváltás utáni évekig) tárom fel azokat az alapanyagokat, konyhatechnológiákat, filozófiákat, melyek jellemezték, jellemzik gasztronómiánkat.</w:t>
      </w:r>
      <w:r>
        <w:rPr>
          <w:color w:val="000000"/>
          <w:sz w:val="24"/>
          <w:szCs w:val="24"/>
        </w:rPr>
        <w:br/>
        <w:t xml:space="preserve">Második szakaszban a nagyobb nemzetközi díjazásokat teszem reflektorfénybe, némi információt megosztva történetükről, munkálkodásukról és kalauzaikról.</w:t>
      </w:r>
      <w:r>
        <w:rPr>
          <w:color w:val="000000"/>
          <w:sz w:val="24"/>
          <w:szCs w:val="24"/>
        </w:rPr>
        <w:br/>
        <w:t xml:space="preserve">A dolgozatom záró fele két részből áll: első fele egy Michelin-csillagos éttermekre fókuszál, annak étel- és italkínálatát veti össze a dolgozat első nagy fejezetében feltárt magyar gasztronómiai „fegyvertárral”, elvekkel. Második felében az utolsó szakasznak egy kérdőíves felmérés elemzésével vizsgálom meg, hogy a magyar lakosság mennyire is van tisztában a mostanában lezajlott „gasztro-forradalommal” - az éttermi díjazások terén mennyire tájékozottak, illetve egyáltalán milyen éttermi szokásaik vannak, mennyire fontos számukra a hazai haute-cuisine.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19324">
    <w:multiLevelType w:val="hybridMultilevel"/>
    <w:lvl w:ilvl="0" w:tplc="23409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19324">
    <w:abstractNumId w:val="95119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335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