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GYARMATI</w:t>
            </w:r>
          </w:p>
          <w:p w:rsidR="00C275A3" w:rsidRDefault="00A96AEC" w:rsidP="00C275A3">
            <w:pPr>
              <w:pStyle w:val="Hallgatokepzes"/>
            </w:pPr>
            <w:r>
              <w:t>Military Leadership</w:t>
            </w:r>
            <w:r>
              <w:br/>
            </w:r>
            <w:r w:rsidR="00E77B23">
              <w:t>BSc, 7.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Gocze Lieutenant Colonel (retired)</w:t>
            </w:r>
          </w:p>
          <w:p w:rsidR="00DB4822" w:rsidRDefault="00DB4822" w:rsidP="00E11062">
            <w:pPr>
              <w:pStyle w:val="Konzulensek"/>
            </w:pPr>
            <w:r w:rsidRPr="00DB4822">
              <w:t>associate professor,  Strategic and Military Science Department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modern felderítés és hírszerzés jelentősége napjainkban, illetve a 21. századi műveletekben The significance of the modern intelligence and reconnaissance in the 21st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ABSTRACT</w:t>
      </w:r>
    </w:p>
    <w:p>
      <w:pPr>
        <w:pBdr/>
        <w:spacing w:before="240" w:after="240" w:line="240" w:lineRule="auto"/>
        <w:ind w:left="0" w:right="0"/>
        <w:jc w:val="left"/>
      </w:pPr>
      <w:r>
        <w:rPr>
          <w:color w:val="000000"/>
          <w:sz w:val="24"/>
          <w:szCs w:val="24"/>
        </w:rPr>
        <w:t xml:space="preserve">Author: Adam Gyarmati 2nd Lt.</w:t>
      </w:r>
      <w:r>
        <w:rPr>
          <w:color w:val="000000"/>
          <w:sz w:val="24"/>
          <w:szCs w:val="24"/>
        </w:rPr>
        <w:br/>
        <w:t xml:space="preserve">University: National Public Service University, Military Science Faculty</w:t>
      </w:r>
      <w:r>
        <w:rPr>
          <w:color w:val="000000"/>
          <w:sz w:val="24"/>
          <w:szCs w:val="24"/>
        </w:rPr>
        <w:br/>
        <w:t xml:space="preserve">Consultant: Istvan Gocze Lt. Col. (ret.)</w:t>
      </w:r>
      <w:r>
        <w:rPr>
          <w:color w:val="000000"/>
          <w:sz w:val="24"/>
          <w:szCs w:val="24"/>
        </w:rPr>
        <w:br/>
        <w:t xml:space="preserve">Title: The significance of the modern intelligence and reconnassaince in the 21st century.</w:t>
      </w:r>
    </w:p>
    <w:p>
      <w:pPr>
        <w:pBdr/>
        <w:spacing w:before="240" w:after="240" w:line="240" w:lineRule="auto"/>
        <w:ind w:left="0" w:right="0"/>
        <w:jc w:val="left"/>
      </w:pPr>
      <w:r>
        <w:rPr>
          <w:color w:val="000000"/>
          <w:sz w:val="24"/>
          <w:szCs w:val="24"/>
        </w:rPr>
        <w:t xml:space="preserve">After the cold war, the humanity escaped from the threat of total devastation, the opposition of the United States of America and Soviet Union has been forgotten. On the other hand, countless global security challenges appeared – which had been also known well before the 21st century, like international terrorism, ethnic-cultural-religious conflicts, proliferation of mass destructive weapons, cyberterrorism and biological threat. These security risks have to be managed and solved by the modern intelligence and reconnaissance, by the means of secret services and military reconnaissance forces.</w:t>
      </w:r>
      <w:r>
        <w:rPr>
          <w:color w:val="000000"/>
          <w:sz w:val="24"/>
          <w:szCs w:val="24"/>
        </w:rPr>
        <w:br/>
        <w:t xml:space="preserve">I describe and introduce the tasks of the modern intelligence and reconnaissance, and I try to improve that these components will get more significancy and pay attention in procedures to find out where the risks will threat and could make a security challenge or a conflict in the 21st century. The information collector and counter intelligence organisations have to answer the questions of intelligence: who, what, where, when, why, and how?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58702">
    <w:multiLevelType w:val="hybridMultilevel"/>
    <w:lvl w:ilvl="0" w:tplc="52644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58702">
    <w:abstractNumId w:val="539587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34574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