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MIHAI KOVÁCS</w:t>
            </w:r>
          </w:p>
          <w:p w:rsidR="00C275A3" w:rsidRDefault="00A96AEC" w:rsidP="00C275A3">
            <w:pPr>
              <w:pStyle w:val="Hallgatokepzes"/>
            </w:pPr>
            <w:r>
              <w:t>Pastoral Theology</w:t>
            </w:r>
            <w:r>
              <w:br/>
            </w:r>
            <w:r w:rsidR="00E77B23">
              <w:t>BSc, 4. semester</w:t>
            </w:r>
          </w:p>
          <w:p w:rsidR="00C265CE" w:rsidRPr="009E5FF1" w:rsidRDefault="00E77B23" w:rsidP="00C275A3">
            <w:pPr>
              <w:pStyle w:val="Hallgatokepzes"/>
              <w:rPr>
                <w:b/>
                <w:caps/>
              </w:rPr>
            </w:pPr>
            <w:r>
              <w:t>Babeș-Bolyai University</w:t>
            </w:r>
            <w:r w:rsidR="00C275A3">
              <w:br/>
            </w:r>
            <w:r w:rsidR="00DB4822">
              <w:t>Faculty of Roman Catholic Theology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Marton</w:t>
            </w:r>
          </w:p>
          <w:p w:rsidR="00DB4822" w:rsidRDefault="00DB4822" w:rsidP="00E11062">
            <w:pPr>
              <w:pStyle w:val="Konzulensek"/>
            </w:pPr>
            <w:r w:rsidRPr="00DB4822">
              <w:t>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Life and Activity of Transylvanian Bishop Ferenc Lönhárt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work I'd like to present one of the less known personalities of the transylvanian church's history, namely bishop Ferenc Lönhárt (1819-1897, from 1882 until his death bishop of Transylvania), in the light of his own writings and speaches, his biographies, published in books and newspaper articles, and of some more comprehensive works about his time. This source material offers a highly positive image of bishop Lönhárt, so I tried to select only the relevant information of it. Ferenc Lönhárt was a simple child of a pitman, who remained orphan at an early age, and thanks to God's mersey and his own assiduity reached to the highest level of the society. I think that beyond bishop Lönhárt's personality, by this work we can see some aspects of Transylvania's social-religious situation and religious mentalities in the second half of the 19th century.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650592">
    <w:multiLevelType w:val="hybridMultilevel"/>
    <w:lvl w:ilvl="0" w:tplc="530841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650592">
    <w:abstractNumId w:val="506505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30811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