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NAGY</w:t>
            </w:r>
          </w:p>
          <w:p w:rsidR="00C275A3" w:rsidRDefault="00A96AEC" w:rsidP="00C275A3">
            <w:pPr>
              <w:pStyle w:val="Hallgatokepzes"/>
            </w:pPr>
            <w:r>
              <w:t>Hungarian Linguistic and Literary Studies</w:t>
            </w:r>
            <w:r>
              <w:br/>
            </w:r>
            <w:r w:rsidR="00E77B23">
              <w:t>MA, 10.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Selyem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stereotypes in secondary school literature textbooks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reviews the representations of the family in secondary school textbooks of Hungarian literature in Romania. It analyses the possible social and gender roles offered for 10-14 years old adolescents. This work attempts to give a review of different stereotypes related to motherhood, fatherhood and family that are not explained or reflected in any way in current textbooks of Hungarian literature, and thus these books give a narrow perspective on society, scarce possibilities of orientation and an anachronistic ethos.</w:t>
      </w:r>
    </w:p>
    <w:p>
      <w:pPr>
        <w:widowControl w:val="on"/>
        <w:pBdr/>
        <w:spacing w:before="240" w:after="240" w:line="240" w:lineRule="auto"/>
        <w:ind w:left="0" w:right="0"/>
        <w:jc w:val="left"/>
      </w:pPr>
      <w:r>
        <w:rPr>
          <w:color w:val="000000"/>
          <w:sz w:val="24"/>
          <w:szCs w:val="24"/>
        </w:rPr>
        <w:t xml:space="preserve">The literary texts in these books either represent an idyllic world of the traditional family or the tragedy of those living on the borders of society. There is hardly any socio-historical explanation of the short-stories or novels representing an 18. or 19. century view of society. Exercises deal mainly with theoretical problems, interpretations usually give one and only perspective on these works of art. Current textbooks miss the possibility of productive questioning or discussion on social problems brought up by literature.</w:t>
      </w:r>
    </w:p>
    <w:p>
      <w:pPr>
        <w:widowControl w:val="on"/>
        <w:pBdr/>
        <w:spacing w:before="240" w:after="240" w:line="240" w:lineRule="auto"/>
        <w:ind w:left="0" w:right="0"/>
        <w:jc w:val="left"/>
      </w:pPr>
      <w:r>
        <w:rPr>
          <w:color w:val="000000"/>
          <w:sz w:val="24"/>
          <w:szCs w:val="24"/>
        </w:rPr>
        <w:t xml:space="preserve">This work does not want to be a deconstructing criticism of textbooks – it attempts to find ways of a more open-minded literary education that offers real knowledge and better orientation in present time literature and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00809">
    <w:multiLevelType w:val="hybridMultilevel"/>
    <w:lvl w:ilvl="0" w:tplc="60312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00809">
    <w:abstractNumId w:val="45300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237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