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ERDÉLY</w:t>
            </w:r>
          </w:p>
          <w:p w:rsidR="00C275A3" w:rsidRDefault="00A96AEC" w:rsidP="00C275A3">
            <w:pPr>
              <w:pStyle w:val="Hallgatokepzes"/>
            </w:pPr>
            <w:r>
              <w:t>Management; Business Information Systems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Györfy Lehel-Zoltán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 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Strategic decision points in the Romanian beef industry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analyzes the Romanian beef industry. The market growth of the local and the European beef meat consumption represents a huge potential for a country with favorable geographical characteristics. Based on the conclusions of the analysis I create strategic guidelines for the beef industry. These strategic guidelines will serve as the basis of answering the strategic decision points in the case study of a beef exporting company.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45025">
    <w:multiLevelType w:val="hybridMultilevel"/>
    <w:lvl w:ilvl="0" w:tplc="29765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45025">
    <w:abstractNumId w:val="74745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809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