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 VARGA ZSUZSA</w:t>
            </w:r>
          </w:p>
          <w:p w:rsidR="00C275A3" w:rsidRDefault="00A96AEC" w:rsidP="00C275A3">
            <w:pPr>
              <w:pStyle w:val="Hallgatokepzes"/>
            </w:pPr>
            <w:r>
              <w:t>magyar nyelvészeti és irodalomtudományi tanulmányok</w:t>
            </w:r>
            <w:r>
              <w:br/>
            </w:r>
            <w:r w:rsidR="00E77B23">
              <w:t>MA,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Bölcsésztudományi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Kádár Edit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Szilágyi N.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professzor,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fosztó- és tagadóképzők morfoszemantikai problémái, különös tekintettel az antonimitásra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elsődleges célja a magyar nyelv fosztó- és tagadóképzőinek morfológiai és szemantikai vizsgálata volt. Ez annak a kutatásnak a folytatása, amit 2008 tavaszán kezdtem el, és aminek A magyar fosztó- és tagadóképzők morfo-szemantikai elemzése című államvizsga-dolgozatom lett az eredménye.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Míg a szakdolgozatomban a szinonimitás kérdése kapta a főszerepet, ebben a munkában egy másik szemantikai problémára összpontosítottam.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megírása során arra törekedtem, hogy átfogó képet nyújtsak a magyar privatív képző alaktani és jelentéstani viselkedéséről, valamint a vele antonim viszonyban álló származékoknak, kifejezéseknek a hozzá fűződő kapcsolatáról. Tehát a magyar privatív képző vizsgálata mellett a fő téma, amit ebben a dolgozatban tárgyaltam az antonimitás kérdése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munkafolyamat első fázisában egy adatbázist állítottam össze a magyar nyelvben leggyakrabban előforduló fosztóképzős szavakról és a velük ellentétes viszonyban álló kifejezésekről. A következtetéseimet erre alapozva vontam 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479339">
    <w:multiLevelType w:val="hybridMultilevel"/>
    <w:lvl w:ilvl="0" w:tplc="114037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479339">
    <w:abstractNumId w:val="844793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12506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