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 SZILÁGYI VARGA</w:t>
            </w:r>
          </w:p>
          <w:p w:rsidR="00C275A3" w:rsidRDefault="00A96AEC" w:rsidP="00C275A3">
            <w:pPr>
              <w:pStyle w:val="Hallgatokepzes"/>
            </w:pPr>
            <w:r>
              <w:t>Hungarian Linguistics and Literature Studies</w:t>
            </w:r>
            <w:r>
              <w:br/>
            </w:r>
            <w:r w:rsidR="00E77B23">
              <w:t>MA, 8. semester</w:t>
            </w:r>
          </w:p>
          <w:p w:rsidR="00C265CE" w:rsidRPr="009E5FF1" w:rsidRDefault="00E77B23" w:rsidP="00C275A3">
            <w:pPr>
              <w:pStyle w:val="Hallgatokepzes"/>
              <w:rPr>
                <w:b/>
                <w:caps/>
              </w:rPr>
            </w:pPr>
            <w:r>
              <w:t>Babeş-Bolyai University</w:t>
            </w:r>
            <w:r w:rsidR="00C275A3">
              <w:br/>
            </w:r>
            <w:r w:rsidR="00DB4822">
              <w:t>Faculty of Letters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Edit Kádár, PhD</w:t>
            </w:r>
          </w:p>
          <w:p w:rsidR="00DB4822" w:rsidRDefault="00DB4822" w:rsidP="00E11062">
            <w:pPr>
              <w:pStyle w:val="Konzulensek"/>
            </w:pPr>
            <w:r w:rsidRPr="00DB4822">
              <w:t>assistant professor, BBTE </w:t>
            </w:r>
          </w:p>
        </w:tc>
      </w:tr>
      <w:tr w:rsidR="00DB4822" w:rsidTr="00DB4822">
        <w:tc>
          <w:tcPr>
            <w:tcW w:w="9854" w:type="dxa"/>
          </w:tcPr>
          <w:p w:rsidR="00DB4822" w:rsidRPr="00DB4822" w:rsidRDefault="00DB4822" w:rsidP="004D7940">
            <w:pPr>
              <w:pStyle w:val="Konzulensek"/>
            </w:pPr>
            <w:r w:rsidRPr="00DB4822">
              <w:t>Sándor N. Szilágyi, PhD</w:t>
            </w:r>
          </w:p>
          <w:p w:rsidR="00DB4822" w:rsidRDefault="00DB4822" w:rsidP="00E11062">
            <w:pPr>
              <w:pStyle w:val="Konzulensek"/>
            </w:pPr>
            <w:r w:rsidRPr="00DB4822">
              <w:t>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Formative Elements of Hungarian Language with Annulling and Negatory Functions from a Morphological and Semantical Point of View with Accentuated Attention to the Antonyms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aim of my research was the studying of formative elements existing in Hungarian language from a morphological and semantical point of view. This research has begun in the spring of 2008, resulting in the study entitled Analysis of the Hungarian formative elements with annulling and negatory functions.</w:t>
      </w:r>
    </w:p>
    <w:p>
      <w:pPr>
        <w:widowControl w:val="on"/>
        <w:pBdr/>
        <w:spacing w:before="240" w:after="240" w:line="240" w:lineRule="auto"/>
        <w:ind w:left="0" w:right="0"/>
        <w:jc w:val="left"/>
      </w:pPr>
      <w:r>
        <w:rPr>
          <w:color w:val="000000"/>
          <w:sz w:val="24"/>
          <w:szCs w:val="24"/>
        </w:rPr>
        <w:t xml:space="preserve">While in the study mentioned above the main attention was drawn upon the cases of synonimity, in the course of further research I put the emphasis on another semantical problem.</w:t>
      </w:r>
    </w:p>
    <w:p>
      <w:pPr>
        <w:widowControl w:val="on"/>
        <w:pBdr/>
        <w:spacing w:before="240" w:after="240" w:line="240" w:lineRule="auto"/>
        <w:ind w:left="0" w:right="0"/>
        <w:jc w:val="left"/>
      </w:pPr>
      <w:r>
        <w:rPr>
          <w:color w:val="000000"/>
          <w:sz w:val="24"/>
          <w:szCs w:val="24"/>
        </w:rPr>
        <w:t xml:space="preserve">In this latter phase of my theoretical work I attempted to define in a general manner the morphological and semantical characteristics of Hungarian formative elements with annulling function. In this study I attempted to define as well the relations among these formative elements and their antonymic derivations. Therefore my study had two main subjects: the formative elements of Hungarian language with annulling function and the question of cases of antonyms.</w:t>
      </w:r>
    </w:p>
    <w:p>
      <w:pPr>
        <w:widowControl w:val="on"/>
        <w:pBdr/>
        <w:spacing w:before="240" w:after="240" w:line="240" w:lineRule="auto"/>
        <w:ind w:left="0" w:right="0"/>
        <w:jc w:val="left"/>
      </w:pPr>
      <w:r>
        <w:rPr>
          <w:color w:val="000000"/>
          <w:sz w:val="24"/>
          <w:szCs w:val="24"/>
        </w:rPr>
        <w:t xml:space="preserve">In the first phase of my research I created a database enumerating Hungarian words containing formative elements and words and expressions which are in an antonymic relation with the enumerated words. My conclusions were drawn upon this database.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816666">
    <w:multiLevelType w:val="hybridMultilevel"/>
    <w:lvl w:ilvl="0" w:tplc="117994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816666">
    <w:abstractNumId w:val="898166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06970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